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32EF3EAD" w:rsidR="0012388D" w:rsidRDefault="00772BDC" w:rsidP="00EE1FDF">
      <w:pPr>
        <w:pStyle w:val="FSCDraftingitem"/>
      </w:pPr>
      <w:r>
        <w:rPr>
          <w:noProof/>
          <w:lang w:eastAsia="en-GB"/>
        </w:rPr>
        <w:drawing>
          <wp:inline distT="0" distB="0" distL="0" distR="0" wp14:anchorId="32DB846A" wp14:editId="1F443BA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07E6BC21" w:rsidR="00A671E6" w:rsidRPr="00EA10EB" w:rsidRDefault="00EA10EB" w:rsidP="00A671E6">
      <w:pPr>
        <w:rPr>
          <w:b/>
          <w:sz w:val="28"/>
          <w:szCs w:val="28"/>
        </w:rPr>
      </w:pPr>
      <w:r w:rsidRPr="00EA10EB">
        <w:rPr>
          <w:b/>
          <w:sz w:val="28"/>
          <w:szCs w:val="28"/>
        </w:rPr>
        <w:t>18 December</w:t>
      </w:r>
      <w:r w:rsidR="00A66FDD" w:rsidRPr="00EA10EB">
        <w:rPr>
          <w:b/>
          <w:sz w:val="28"/>
          <w:szCs w:val="28"/>
        </w:rPr>
        <w:t xml:space="preserve"> 201</w:t>
      </w:r>
      <w:r w:rsidR="005069A3" w:rsidRPr="00EA10EB">
        <w:rPr>
          <w:b/>
          <w:sz w:val="28"/>
          <w:szCs w:val="28"/>
        </w:rPr>
        <w:t>8</w:t>
      </w:r>
    </w:p>
    <w:p w14:paraId="05D0F5F1" w14:textId="45864CCA" w:rsidR="00A671E6" w:rsidRPr="00EA10EB" w:rsidRDefault="00EA10EB" w:rsidP="00A671E6">
      <w:pPr>
        <w:rPr>
          <w:b/>
          <w:sz w:val="28"/>
          <w:szCs w:val="28"/>
        </w:rPr>
      </w:pPr>
      <w:r w:rsidRPr="00EA10EB">
        <w:rPr>
          <w:b/>
          <w:sz w:val="28"/>
          <w:szCs w:val="28"/>
        </w:rPr>
        <w:t>[69</w:t>
      </w:r>
      <w:r w:rsidR="00831154" w:rsidRPr="00EA10EB">
        <w:rPr>
          <w:b/>
          <w:sz w:val="28"/>
          <w:szCs w:val="28"/>
        </w:rPr>
        <w:t>-1</w:t>
      </w:r>
      <w:r w:rsidRPr="00EA10EB">
        <w:rPr>
          <w:b/>
          <w:sz w:val="28"/>
          <w:szCs w:val="28"/>
        </w:rPr>
        <w:t>8</w:t>
      </w:r>
      <w:r w:rsidR="00A671E6" w:rsidRPr="00EA10EB">
        <w:rPr>
          <w:b/>
          <w:sz w:val="28"/>
          <w:szCs w:val="28"/>
        </w:rPr>
        <w:t>]</w:t>
      </w:r>
    </w:p>
    <w:p w14:paraId="3C77C31E" w14:textId="77777777" w:rsidR="00A671E6" w:rsidRPr="00A671E6" w:rsidRDefault="00A671E6" w:rsidP="00A671E6"/>
    <w:p w14:paraId="598521F3" w14:textId="6A0D110D" w:rsidR="0012388D" w:rsidRPr="000C2A7B" w:rsidRDefault="00B425AA" w:rsidP="00B425AA">
      <w:pPr>
        <w:pStyle w:val="FSTitle"/>
      </w:pPr>
      <w:r w:rsidRPr="000C2A7B">
        <w:t>A</w:t>
      </w:r>
      <w:r w:rsidR="00DD265C" w:rsidRPr="000C2A7B">
        <w:t>pproval</w:t>
      </w:r>
      <w:r w:rsidRPr="000C2A7B">
        <w:t xml:space="preserve"> </w:t>
      </w:r>
      <w:r w:rsidR="00B77C18" w:rsidRPr="000C2A7B">
        <w:t>r</w:t>
      </w:r>
      <w:r w:rsidR="00DD265C" w:rsidRPr="000C2A7B">
        <w:t>eport</w:t>
      </w:r>
      <w:r w:rsidRPr="000C2A7B">
        <w:t xml:space="preserve"> – </w:t>
      </w:r>
      <w:r w:rsidR="00EB6590" w:rsidRPr="000C2A7B">
        <w:t>A</w:t>
      </w:r>
      <w:r w:rsidR="00DD265C" w:rsidRPr="000C2A7B">
        <w:t>pplication</w:t>
      </w:r>
      <w:r w:rsidR="00CA5734" w:rsidRPr="000C2A7B">
        <w:t xml:space="preserve"> </w:t>
      </w:r>
      <w:r w:rsidR="008F16C9">
        <w:t>A1161</w:t>
      </w:r>
    </w:p>
    <w:p w14:paraId="63744F20" w14:textId="77777777" w:rsidR="003A7B84" w:rsidRPr="00CA5734" w:rsidRDefault="003A7B84" w:rsidP="00A671E6"/>
    <w:p w14:paraId="000C7564" w14:textId="7861A322" w:rsidR="0012388D" w:rsidRPr="000C2A7B" w:rsidRDefault="008F16C9" w:rsidP="00B425AA">
      <w:pPr>
        <w:pStyle w:val="FSTitle"/>
      </w:pPr>
      <w:r>
        <w:t>Potassium polyaspartate</w:t>
      </w:r>
      <w:r w:rsidR="000C2A7B" w:rsidRPr="000C2A7B">
        <w:t xml:space="preserve"> as a Food Additive</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3C02F6E4" w:rsidR="00EB6590" w:rsidRPr="000C2A7B" w:rsidRDefault="000F3CFE" w:rsidP="008F16C9">
      <w:r w:rsidRPr="000C2A7B">
        <w:t>Food Standards Australia New Zealand (FSANZ) has</w:t>
      </w:r>
      <w:r w:rsidR="00081B0A" w:rsidRPr="000C2A7B">
        <w:t xml:space="preserve"> assessed an application</w:t>
      </w:r>
      <w:r w:rsidR="00CA5734" w:rsidRPr="000C2A7B">
        <w:t xml:space="preserve"> </w:t>
      </w:r>
      <w:r w:rsidR="00081B0A" w:rsidRPr="000C2A7B">
        <w:t xml:space="preserve">made by </w:t>
      </w:r>
      <w:r w:rsidR="008F16C9" w:rsidRPr="005F3FB7">
        <w:t xml:space="preserve">Enartis Pacific Pty Ltd. to permit potassium polyaspartate as a food additive </w:t>
      </w:r>
      <w:r w:rsidR="008F16C9">
        <w:t>(</w:t>
      </w:r>
      <w:r w:rsidR="008F16C9" w:rsidRPr="005F3FB7">
        <w:t>stabiliser</w:t>
      </w:r>
      <w:r w:rsidR="008F16C9">
        <w:t>)</w:t>
      </w:r>
      <w:r w:rsidR="008F16C9" w:rsidRPr="005F3FB7">
        <w:t xml:space="preserve"> in wine </w:t>
      </w:r>
      <w:r w:rsidR="008F16C9">
        <w:t>at a maximum permitted level of</w:t>
      </w:r>
      <w:r w:rsidR="008F16C9" w:rsidRPr="005F3FB7">
        <w:t xml:space="preserve"> 100</w:t>
      </w:r>
      <w:r w:rsidR="008F16C9">
        <w:t xml:space="preserve"> </w:t>
      </w:r>
      <w:r w:rsidR="008F16C9" w:rsidRPr="005F3FB7">
        <w:t>mg/L</w:t>
      </w:r>
      <w:r w:rsidR="008F16C9">
        <w:t>.</w:t>
      </w:r>
    </w:p>
    <w:p w14:paraId="14F32D9E" w14:textId="77777777" w:rsidR="00CA5734" w:rsidRPr="000C2A7B" w:rsidRDefault="00CA5734" w:rsidP="008F16C9"/>
    <w:p w14:paraId="5029D30D" w14:textId="74934E70" w:rsidR="00081B0A" w:rsidRDefault="00081B0A" w:rsidP="00CA5734">
      <w:r>
        <w:t xml:space="preserve">On </w:t>
      </w:r>
      <w:r w:rsidR="008F16C9">
        <w:t>13 September</w:t>
      </w:r>
      <w:r w:rsidR="00BA31F2" w:rsidRPr="00BA31F2">
        <w:t xml:space="preserve"> 2018</w:t>
      </w:r>
      <w:r w:rsidR="003A7B84" w:rsidRPr="00BA31F2">
        <w:t>,</w:t>
      </w:r>
      <w:r w:rsidRPr="00BA31F2">
        <w:t xml:space="preserve"> </w:t>
      </w:r>
      <w:r>
        <w:t xml:space="preserve">FSANZ sought </w:t>
      </w:r>
      <w:r w:rsidR="003A7B84" w:rsidRPr="000C2A7B">
        <w:t xml:space="preserve">submissions </w:t>
      </w:r>
      <w:r w:rsidR="00A671E6" w:rsidRPr="000C2A7B">
        <w:t xml:space="preserve">on </w:t>
      </w:r>
      <w:r w:rsidR="00F526BD" w:rsidRPr="000C2A7B">
        <w:t xml:space="preserve">a draft </w:t>
      </w:r>
      <w:r w:rsidR="00F45A6E">
        <w:t>variation</w:t>
      </w:r>
      <w:r w:rsidR="00CA5734" w:rsidRPr="000C2A7B">
        <w:t xml:space="preserve"> </w:t>
      </w:r>
      <w:r w:rsidR="003A7B84" w:rsidRPr="000C2A7B">
        <w:t xml:space="preserve">and </w:t>
      </w:r>
      <w:r w:rsidR="003A7B84">
        <w:t xml:space="preserve">published an </w:t>
      </w:r>
      <w:r w:rsidR="00EC21DF">
        <w:t>associated r</w:t>
      </w:r>
      <w:r w:rsidR="003A7B84">
        <w:t>eport</w:t>
      </w:r>
      <w:r>
        <w:t>.</w:t>
      </w:r>
      <w:r w:rsidR="00F526BD">
        <w:t xml:space="preserve"> FSANZ </w:t>
      </w:r>
      <w:r w:rsidR="00F526BD" w:rsidRPr="00F004B5">
        <w:t xml:space="preserve">received </w:t>
      </w:r>
      <w:r w:rsidR="00DB01D2">
        <w:t>5</w:t>
      </w:r>
      <w:r w:rsidR="00F526BD" w:rsidRPr="00F004B5">
        <w:t xml:space="preserve"> submissions</w:t>
      </w:r>
      <w:r w:rsidR="00F526BD">
        <w:t>.</w:t>
      </w:r>
    </w:p>
    <w:p w14:paraId="6F926C97" w14:textId="77777777" w:rsidR="00CA5734" w:rsidRDefault="00CA5734" w:rsidP="00CA5734"/>
    <w:p w14:paraId="5F5CD903" w14:textId="65512774" w:rsidR="00081B0A" w:rsidRPr="00EA10EB" w:rsidRDefault="00081B0A" w:rsidP="00CA5734">
      <w:r>
        <w:t xml:space="preserve">FSANZ approved the </w:t>
      </w:r>
      <w:r w:rsidRPr="000C2A7B">
        <w:t xml:space="preserve">draft </w:t>
      </w:r>
      <w:r w:rsidR="00F45A6E">
        <w:t>variation</w:t>
      </w:r>
      <w:r w:rsidR="000C2A7B" w:rsidRPr="000C2A7B">
        <w:t xml:space="preserve"> </w:t>
      </w:r>
      <w:r w:rsidR="0012388D">
        <w:t xml:space="preserve">on </w:t>
      </w:r>
      <w:r w:rsidR="002F049F">
        <w:t xml:space="preserve">5 </w:t>
      </w:r>
      <w:bookmarkStart w:id="0" w:name="_GoBack"/>
      <w:bookmarkEnd w:id="0"/>
      <w:r w:rsidR="00EA10EB" w:rsidRPr="00EA10EB">
        <w:t>December 2018</w:t>
      </w:r>
      <w:r w:rsidRPr="00EA10EB">
        <w:t xml:space="preserve">. </w:t>
      </w:r>
      <w:r w:rsidR="003A7B84" w:rsidRPr="00EA10EB">
        <w:t xml:space="preserve">The </w:t>
      </w:r>
      <w:r w:rsidR="00011187" w:rsidRPr="00EA10EB">
        <w:rPr>
          <w:rFonts w:cs="Helvetica"/>
          <w:lang w:val="en-AU"/>
        </w:rPr>
        <w:t xml:space="preserve">Australia and New Zealand Ministerial Forum on Food </w:t>
      </w:r>
      <w:r w:rsidR="00011187" w:rsidRPr="00EA10EB">
        <w:rPr>
          <w:rFonts w:cs="Arial"/>
        </w:rPr>
        <w:t>Regulation</w:t>
      </w:r>
      <w:r w:rsidR="003A7B84" w:rsidRPr="00EA10EB">
        <w:t xml:space="preserve"> was notified of FSANZ’s decision on </w:t>
      </w:r>
      <w:r w:rsidR="00EA10EB" w:rsidRPr="00EA10EB">
        <w:t>17 December 2018</w:t>
      </w:r>
      <w:r w:rsidR="003A7B84" w:rsidRPr="00EA10EB">
        <w:t>.</w:t>
      </w:r>
    </w:p>
    <w:p w14:paraId="07FE212F" w14:textId="77777777" w:rsidR="00CA5734" w:rsidRPr="00EA10EB" w:rsidRDefault="00CA5734" w:rsidP="00CA5734"/>
    <w:p w14:paraId="3B4BBA6D" w14:textId="00F6D19C" w:rsidR="00081B0A" w:rsidRDefault="003A7B84" w:rsidP="00292B9B">
      <w:r>
        <w:t>This R</w:t>
      </w:r>
      <w:r w:rsidR="00B425AA">
        <w:t xml:space="preserve">eport is provided pursuant to </w:t>
      </w:r>
      <w:r w:rsidR="009A2699" w:rsidRPr="000C2A7B">
        <w:t>paragraph</w:t>
      </w:r>
      <w:r w:rsidR="00081B0A" w:rsidRPr="000C2A7B">
        <w:t xml:space="preserve"> 33(1)(b) of </w:t>
      </w:r>
      <w:r w:rsidR="00081B0A">
        <w:t xml:space="preserve">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3BAB2587" w14:textId="531032D0" w:rsidR="00B11FA9"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29348109" w:history="1">
        <w:r w:rsidR="00B11FA9" w:rsidRPr="00187E75">
          <w:rPr>
            <w:rStyle w:val="Hyperlink"/>
            <w:noProof/>
          </w:rPr>
          <w:t>Executive summary</w:t>
        </w:r>
        <w:r w:rsidR="00B11FA9">
          <w:rPr>
            <w:noProof/>
            <w:webHidden/>
          </w:rPr>
          <w:tab/>
        </w:r>
        <w:r w:rsidR="00B11FA9">
          <w:rPr>
            <w:noProof/>
            <w:webHidden/>
          </w:rPr>
          <w:fldChar w:fldCharType="begin"/>
        </w:r>
        <w:r w:rsidR="00B11FA9">
          <w:rPr>
            <w:noProof/>
            <w:webHidden/>
          </w:rPr>
          <w:instrText xml:space="preserve"> PAGEREF _Toc529348109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2FCB6DE8" w14:textId="2E097280" w:rsidR="00B11FA9" w:rsidRDefault="002F049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9348110" w:history="1">
        <w:r w:rsidR="00B11FA9" w:rsidRPr="00187E75">
          <w:rPr>
            <w:rStyle w:val="Hyperlink"/>
            <w:noProof/>
          </w:rPr>
          <w:t>1</w:t>
        </w:r>
        <w:r w:rsidR="00B11FA9">
          <w:rPr>
            <w:rFonts w:eastAsiaTheme="minorEastAsia" w:cstheme="minorBidi"/>
            <w:b w:val="0"/>
            <w:bCs w:val="0"/>
            <w:caps w:val="0"/>
            <w:noProof/>
            <w:sz w:val="22"/>
            <w:szCs w:val="22"/>
            <w:lang w:eastAsia="en-GB" w:bidi="ar-SA"/>
          </w:rPr>
          <w:tab/>
        </w:r>
        <w:r w:rsidR="00B11FA9" w:rsidRPr="00187E75">
          <w:rPr>
            <w:rStyle w:val="Hyperlink"/>
            <w:noProof/>
          </w:rPr>
          <w:t>Introduction</w:t>
        </w:r>
        <w:r w:rsidR="00B11FA9">
          <w:rPr>
            <w:noProof/>
            <w:webHidden/>
          </w:rPr>
          <w:tab/>
        </w:r>
        <w:r w:rsidR="00B11FA9">
          <w:rPr>
            <w:noProof/>
            <w:webHidden/>
          </w:rPr>
          <w:fldChar w:fldCharType="begin"/>
        </w:r>
        <w:r w:rsidR="00B11FA9">
          <w:rPr>
            <w:noProof/>
            <w:webHidden/>
          </w:rPr>
          <w:instrText xml:space="preserve"> PAGEREF _Toc529348110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2A442A29" w14:textId="6230F468"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11" w:history="1">
        <w:r w:rsidR="00B11FA9" w:rsidRPr="00187E75">
          <w:rPr>
            <w:rStyle w:val="Hyperlink"/>
            <w:noProof/>
          </w:rPr>
          <w:t>1.1</w:t>
        </w:r>
        <w:r w:rsidR="00B11FA9">
          <w:rPr>
            <w:rFonts w:eastAsiaTheme="minorEastAsia" w:cstheme="minorBidi"/>
            <w:smallCaps w:val="0"/>
            <w:noProof/>
            <w:sz w:val="22"/>
            <w:szCs w:val="22"/>
            <w:lang w:eastAsia="en-GB" w:bidi="ar-SA"/>
          </w:rPr>
          <w:tab/>
        </w:r>
        <w:r w:rsidR="00B11FA9" w:rsidRPr="00187E75">
          <w:rPr>
            <w:rStyle w:val="Hyperlink"/>
            <w:noProof/>
          </w:rPr>
          <w:t>The applicant</w:t>
        </w:r>
        <w:r w:rsidR="00B11FA9">
          <w:rPr>
            <w:noProof/>
            <w:webHidden/>
          </w:rPr>
          <w:tab/>
        </w:r>
        <w:r w:rsidR="00B11FA9">
          <w:rPr>
            <w:noProof/>
            <w:webHidden/>
          </w:rPr>
          <w:fldChar w:fldCharType="begin"/>
        </w:r>
        <w:r w:rsidR="00B11FA9">
          <w:rPr>
            <w:noProof/>
            <w:webHidden/>
          </w:rPr>
          <w:instrText xml:space="preserve"> PAGEREF _Toc529348111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1412284F" w14:textId="78B9C793"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12" w:history="1">
        <w:r w:rsidR="00B11FA9" w:rsidRPr="00187E75">
          <w:rPr>
            <w:rStyle w:val="Hyperlink"/>
            <w:noProof/>
          </w:rPr>
          <w:t>1.2</w:t>
        </w:r>
        <w:r w:rsidR="00B11FA9">
          <w:rPr>
            <w:rFonts w:eastAsiaTheme="minorEastAsia" w:cstheme="minorBidi"/>
            <w:smallCaps w:val="0"/>
            <w:noProof/>
            <w:sz w:val="22"/>
            <w:szCs w:val="22"/>
            <w:lang w:eastAsia="en-GB" w:bidi="ar-SA"/>
          </w:rPr>
          <w:tab/>
        </w:r>
        <w:r w:rsidR="00B11FA9" w:rsidRPr="00187E75">
          <w:rPr>
            <w:rStyle w:val="Hyperlink"/>
            <w:noProof/>
          </w:rPr>
          <w:t>The application</w:t>
        </w:r>
        <w:r w:rsidR="00B11FA9">
          <w:rPr>
            <w:noProof/>
            <w:webHidden/>
          </w:rPr>
          <w:tab/>
        </w:r>
        <w:r w:rsidR="00B11FA9">
          <w:rPr>
            <w:noProof/>
            <w:webHidden/>
          </w:rPr>
          <w:fldChar w:fldCharType="begin"/>
        </w:r>
        <w:r w:rsidR="00B11FA9">
          <w:rPr>
            <w:noProof/>
            <w:webHidden/>
          </w:rPr>
          <w:instrText xml:space="preserve"> PAGEREF _Toc529348112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17A12822" w14:textId="11151FA6"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13" w:history="1">
        <w:r w:rsidR="00B11FA9" w:rsidRPr="00187E75">
          <w:rPr>
            <w:rStyle w:val="Hyperlink"/>
            <w:noProof/>
          </w:rPr>
          <w:t>1.3</w:t>
        </w:r>
        <w:r w:rsidR="00B11FA9">
          <w:rPr>
            <w:rFonts w:eastAsiaTheme="minorEastAsia" w:cstheme="minorBidi"/>
            <w:smallCaps w:val="0"/>
            <w:noProof/>
            <w:sz w:val="22"/>
            <w:szCs w:val="22"/>
            <w:lang w:eastAsia="en-GB" w:bidi="ar-SA"/>
          </w:rPr>
          <w:tab/>
        </w:r>
        <w:r w:rsidR="00B11FA9" w:rsidRPr="00187E75">
          <w:rPr>
            <w:rStyle w:val="Hyperlink"/>
            <w:noProof/>
          </w:rPr>
          <w:t>The current Code requirements</w:t>
        </w:r>
        <w:r w:rsidR="00B11FA9">
          <w:rPr>
            <w:noProof/>
            <w:webHidden/>
          </w:rPr>
          <w:tab/>
        </w:r>
        <w:r w:rsidR="00B11FA9">
          <w:rPr>
            <w:noProof/>
            <w:webHidden/>
          </w:rPr>
          <w:fldChar w:fldCharType="begin"/>
        </w:r>
        <w:r w:rsidR="00B11FA9">
          <w:rPr>
            <w:noProof/>
            <w:webHidden/>
          </w:rPr>
          <w:instrText xml:space="preserve"> PAGEREF _Toc529348113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1C8D5421" w14:textId="2D273353" w:rsidR="00B11FA9" w:rsidRDefault="002F049F">
      <w:pPr>
        <w:pStyle w:val="TOC3"/>
        <w:tabs>
          <w:tab w:val="right" w:leader="dot" w:pos="9060"/>
        </w:tabs>
        <w:rPr>
          <w:rFonts w:eastAsiaTheme="minorEastAsia" w:cstheme="minorBidi"/>
          <w:i w:val="0"/>
          <w:iCs w:val="0"/>
          <w:noProof/>
          <w:sz w:val="22"/>
          <w:szCs w:val="22"/>
          <w:lang w:eastAsia="en-GB" w:bidi="ar-SA"/>
        </w:rPr>
      </w:pPr>
      <w:hyperlink w:anchor="_Toc529348114" w:history="1">
        <w:r w:rsidR="00B11FA9" w:rsidRPr="00187E75">
          <w:rPr>
            <w:rStyle w:val="Hyperlink"/>
            <w:noProof/>
          </w:rPr>
          <w:t>1.3.1 Food additive permissions</w:t>
        </w:r>
        <w:r w:rsidR="00B11FA9">
          <w:rPr>
            <w:noProof/>
            <w:webHidden/>
          </w:rPr>
          <w:tab/>
        </w:r>
        <w:r w:rsidR="00B11FA9">
          <w:rPr>
            <w:noProof/>
            <w:webHidden/>
          </w:rPr>
          <w:fldChar w:fldCharType="begin"/>
        </w:r>
        <w:r w:rsidR="00B11FA9">
          <w:rPr>
            <w:noProof/>
            <w:webHidden/>
          </w:rPr>
          <w:instrText xml:space="preserve"> PAGEREF _Toc529348114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74E13D2B" w14:textId="2098EC25" w:rsidR="00B11FA9" w:rsidRDefault="002F049F">
      <w:pPr>
        <w:pStyle w:val="TOC3"/>
        <w:tabs>
          <w:tab w:val="right" w:leader="dot" w:pos="9060"/>
        </w:tabs>
        <w:rPr>
          <w:rFonts w:eastAsiaTheme="minorEastAsia" w:cstheme="minorBidi"/>
          <w:i w:val="0"/>
          <w:iCs w:val="0"/>
          <w:noProof/>
          <w:sz w:val="22"/>
          <w:szCs w:val="22"/>
          <w:lang w:eastAsia="en-GB" w:bidi="ar-SA"/>
        </w:rPr>
      </w:pPr>
      <w:hyperlink w:anchor="_Toc529348115" w:history="1">
        <w:r w:rsidR="00B11FA9" w:rsidRPr="00187E75">
          <w:rPr>
            <w:rStyle w:val="Hyperlink"/>
            <w:noProof/>
          </w:rPr>
          <w:t>1.3.2 Labelling requirements</w:t>
        </w:r>
        <w:r w:rsidR="00B11FA9">
          <w:rPr>
            <w:noProof/>
            <w:webHidden/>
          </w:rPr>
          <w:tab/>
        </w:r>
        <w:r w:rsidR="00B11FA9">
          <w:rPr>
            <w:noProof/>
            <w:webHidden/>
          </w:rPr>
          <w:fldChar w:fldCharType="begin"/>
        </w:r>
        <w:r w:rsidR="00B11FA9">
          <w:rPr>
            <w:noProof/>
            <w:webHidden/>
          </w:rPr>
          <w:instrText xml:space="preserve"> PAGEREF _Toc529348115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7FF489E3" w14:textId="3A34C551" w:rsidR="00B11FA9" w:rsidRDefault="002F049F">
      <w:pPr>
        <w:pStyle w:val="TOC3"/>
        <w:tabs>
          <w:tab w:val="right" w:leader="dot" w:pos="9060"/>
        </w:tabs>
        <w:rPr>
          <w:rFonts w:eastAsiaTheme="minorEastAsia" w:cstheme="minorBidi"/>
          <w:i w:val="0"/>
          <w:iCs w:val="0"/>
          <w:noProof/>
          <w:sz w:val="22"/>
          <w:szCs w:val="22"/>
          <w:lang w:eastAsia="en-GB" w:bidi="ar-SA"/>
        </w:rPr>
      </w:pPr>
      <w:hyperlink w:anchor="_Toc529348116" w:history="1">
        <w:r w:rsidR="00B11FA9" w:rsidRPr="00187E75">
          <w:rPr>
            <w:rStyle w:val="Hyperlink"/>
            <w:noProof/>
          </w:rPr>
          <w:t>1.3.3 Identity and purity requirements</w:t>
        </w:r>
        <w:r w:rsidR="00B11FA9">
          <w:rPr>
            <w:noProof/>
            <w:webHidden/>
          </w:rPr>
          <w:tab/>
        </w:r>
        <w:r w:rsidR="00B11FA9">
          <w:rPr>
            <w:noProof/>
            <w:webHidden/>
          </w:rPr>
          <w:fldChar w:fldCharType="begin"/>
        </w:r>
        <w:r w:rsidR="00B11FA9">
          <w:rPr>
            <w:noProof/>
            <w:webHidden/>
          </w:rPr>
          <w:instrText xml:space="preserve"> PAGEREF _Toc529348116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635ABFA0" w14:textId="4C425C41" w:rsidR="00B11FA9" w:rsidRDefault="002F049F">
      <w:pPr>
        <w:pStyle w:val="TOC3"/>
        <w:tabs>
          <w:tab w:val="right" w:leader="dot" w:pos="9060"/>
        </w:tabs>
        <w:rPr>
          <w:rFonts w:eastAsiaTheme="minorEastAsia" w:cstheme="minorBidi"/>
          <w:i w:val="0"/>
          <w:iCs w:val="0"/>
          <w:noProof/>
          <w:sz w:val="22"/>
          <w:szCs w:val="22"/>
          <w:lang w:eastAsia="en-GB" w:bidi="ar-SA"/>
        </w:rPr>
      </w:pPr>
      <w:hyperlink w:anchor="_Toc529348117" w:history="1">
        <w:r w:rsidR="00B11FA9" w:rsidRPr="00187E75">
          <w:rPr>
            <w:rStyle w:val="Hyperlink"/>
            <w:noProof/>
          </w:rPr>
          <w:t>1.3.4 Australian production requirements</w:t>
        </w:r>
        <w:r w:rsidR="00B11FA9">
          <w:rPr>
            <w:noProof/>
            <w:webHidden/>
          </w:rPr>
          <w:tab/>
        </w:r>
        <w:r w:rsidR="00B11FA9">
          <w:rPr>
            <w:noProof/>
            <w:webHidden/>
          </w:rPr>
          <w:fldChar w:fldCharType="begin"/>
        </w:r>
        <w:r w:rsidR="00B11FA9">
          <w:rPr>
            <w:noProof/>
            <w:webHidden/>
          </w:rPr>
          <w:instrText xml:space="preserve"> PAGEREF _Toc529348117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2B764833" w14:textId="4FF9BCD8"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18" w:history="1">
        <w:r w:rsidR="00B11FA9" w:rsidRPr="00187E75">
          <w:rPr>
            <w:rStyle w:val="Hyperlink"/>
            <w:noProof/>
            <w:lang w:eastAsia="en-AU"/>
          </w:rPr>
          <w:t>1.4</w:t>
        </w:r>
        <w:r w:rsidR="00B11FA9">
          <w:rPr>
            <w:rFonts w:eastAsiaTheme="minorEastAsia" w:cstheme="minorBidi"/>
            <w:smallCaps w:val="0"/>
            <w:noProof/>
            <w:sz w:val="22"/>
            <w:szCs w:val="22"/>
            <w:lang w:eastAsia="en-GB" w:bidi="ar-SA"/>
          </w:rPr>
          <w:tab/>
        </w:r>
        <w:r w:rsidR="00B11FA9" w:rsidRPr="00187E75">
          <w:rPr>
            <w:rStyle w:val="Hyperlink"/>
            <w:noProof/>
            <w:lang w:eastAsia="en-AU"/>
          </w:rPr>
          <w:t>International requirements</w:t>
        </w:r>
        <w:r w:rsidR="00B11FA9">
          <w:rPr>
            <w:noProof/>
            <w:webHidden/>
          </w:rPr>
          <w:tab/>
        </w:r>
        <w:r w:rsidR="00B11FA9">
          <w:rPr>
            <w:noProof/>
            <w:webHidden/>
          </w:rPr>
          <w:fldChar w:fldCharType="begin"/>
        </w:r>
        <w:r w:rsidR="00B11FA9">
          <w:rPr>
            <w:noProof/>
            <w:webHidden/>
          </w:rPr>
          <w:instrText xml:space="preserve"> PAGEREF _Toc529348118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73BC95A8" w14:textId="21EFC2C4"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19" w:history="1">
        <w:r w:rsidR="00B11FA9" w:rsidRPr="00187E75">
          <w:rPr>
            <w:rStyle w:val="Hyperlink"/>
            <w:noProof/>
            <w:u w:color="FFFF00"/>
          </w:rPr>
          <w:t>1.5</w:t>
        </w:r>
        <w:r w:rsidR="00B11FA9">
          <w:rPr>
            <w:rFonts w:eastAsiaTheme="minorEastAsia" w:cstheme="minorBidi"/>
            <w:smallCaps w:val="0"/>
            <w:noProof/>
            <w:sz w:val="22"/>
            <w:szCs w:val="22"/>
            <w:lang w:eastAsia="en-GB" w:bidi="ar-SA"/>
          </w:rPr>
          <w:tab/>
        </w:r>
        <w:r w:rsidR="00B11FA9" w:rsidRPr="00187E75">
          <w:rPr>
            <w:rStyle w:val="Hyperlink"/>
            <w:noProof/>
            <w:u w:color="FFFF00"/>
          </w:rPr>
          <w:t>Reasons for accepting application</w:t>
        </w:r>
        <w:r w:rsidR="00B11FA9">
          <w:rPr>
            <w:noProof/>
            <w:webHidden/>
          </w:rPr>
          <w:tab/>
        </w:r>
        <w:r w:rsidR="00B11FA9">
          <w:rPr>
            <w:noProof/>
            <w:webHidden/>
          </w:rPr>
          <w:fldChar w:fldCharType="begin"/>
        </w:r>
        <w:r w:rsidR="00B11FA9">
          <w:rPr>
            <w:noProof/>
            <w:webHidden/>
          </w:rPr>
          <w:instrText xml:space="preserve"> PAGEREF _Toc529348119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24C632A9" w14:textId="21B6914B"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20" w:history="1">
        <w:r w:rsidR="00B11FA9" w:rsidRPr="00187E75">
          <w:rPr>
            <w:rStyle w:val="Hyperlink"/>
            <w:noProof/>
          </w:rPr>
          <w:t>1.6</w:t>
        </w:r>
        <w:r w:rsidR="00B11FA9">
          <w:rPr>
            <w:rFonts w:eastAsiaTheme="minorEastAsia" w:cstheme="minorBidi"/>
            <w:smallCaps w:val="0"/>
            <w:noProof/>
            <w:sz w:val="22"/>
            <w:szCs w:val="22"/>
            <w:lang w:eastAsia="en-GB" w:bidi="ar-SA"/>
          </w:rPr>
          <w:tab/>
        </w:r>
        <w:r w:rsidR="00B11FA9" w:rsidRPr="00187E75">
          <w:rPr>
            <w:rStyle w:val="Hyperlink"/>
            <w:noProof/>
          </w:rPr>
          <w:t>Procedure for assessment</w:t>
        </w:r>
        <w:r w:rsidR="00B11FA9">
          <w:rPr>
            <w:noProof/>
            <w:webHidden/>
          </w:rPr>
          <w:tab/>
        </w:r>
        <w:r w:rsidR="00B11FA9">
          <w:rPr>
            <w:noProof/>
            <w:webHidden/>
          </w:rPr>
          <w:fldChar w:fldCharType="begin"/>
        </w:r>
        <w:r w:rsidR="00B11FA9">
          <w:rPr>
            <w:noProof/>
            <w:webHidden/>
          </w:rPr>
          <w:instrText xml:space="preserve"> PAGEREF _Toc529348120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62925522" w14:textId="7380359D"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21" w:history="1">
        <w:r w:rsidR="00B11FA9" w:rsidRPr="00187E75">
          <w:rPr>
            <w:rStyle w:val="Hyperlink"/>
            <w:noProof/>
          </w:rPr>
          <w:t>1.7</w:t>
        </w:r>
        <w:r w:rsidR="00B11FA9">
          <w:rPr>
            <w:rFonts w:eastAsiaTheme="minorEastAsia" w:cstheme="minorBidi"/>
            <w:smallCaps w:val="0"/>
            <w:noProof/>
            <w:sz w:val="22"/>
            <w:szCs w:val="22"/>
            <w:lang w:eastAsia="en-GB" w:bidi="ar-SA"/>
          </w:rPr>
          <w:tab/>
        </w:r>
        <w:r w:rsidR="00B11FA9" w:rsidRPr="00187E75">
          <w:rPr>
            <w:rStyle w:val="Hyperlink"/>
            <w:noProof/>
          </w:rPr>
          <w:t>Decision</w:t>
        </w:r>
        <w:r w:rsidR="00B11FA9">
          <w:rPr>
            <w:noProof/>
            <w:webHidden/>
          </w:rPr>
          <w:tab/>
        </w:r>
        <w:r w:rsidR="00B11FA9">
          <w:rPr>
            <w:noProof/>
            <w:webHidden/>
          </w:rPr>
          <w:fldChar w:fldCharType="begin"/>
        </w:r>
        <w:r w:rsidR="00B11FA9">
          <w:rPr>
            <w:noProof/>
            <w:webHidden/>
          </w:rPr>
          <w:instrText xml:space="preserve"> PAGEREF _Toc529348121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22D8EE18" w14:textId="445527BC" w:rsidR="00B11FA9" w:rsidRDefault="002F049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9348122" w:history="1">
        <w:r w:rsidR="00B11FA9" w:rsidRPr="00187E75">
          <w:rPr>
            <w:rStyle w:val="Hyperlink"/>
            <w:noProof/>
          </w:rPr>
          <w:t>2</w:t>
        </w:r>
        <w:r w:rsidR="00B11FA9">
          <w:rPr>
            <w:rFonts w:eastAsiaTheme="minorEastAsia" w:cstheme="minorBidi"/>
            <w:b w:val="0"/>
            <w:bCs w:val="0"/>
            <w:caps w:val="0"/>
            <w:noProof/>
            <w:sz w:val="22"/>
            <w:szCs w:val="22"/>
            <w:lang w:eastAsia="en-GB" w:bidi="ar-SA"/>
          </w:rPr>
          <w:tab/>
        </w:r>
        <w:r w:rsidR="00B11FA9" w:rsidRPr="00187E75">
          <w:rPr>
            <w:rStyle w:val="Hyperlink"/>
            <w:noProof/>
          </w:rPr>
          <w:t xml:space="preserve">Summary </w:t>
        </w:r>
        <w:r w:rsidR="00B11FA9" w:rsidRPr="00187E75">
          <w:rPr>
            <w:rStyle w:val="Hyperlink"/>
            <w:noProof/>
            <w:u w:color="FFFF00"/>
          </w:rPr>
          <w:t>of</w:t>
        </w:r>
        <w:r w:rsidR="00B11FA9" w:rsidRPr="00187E75">
          <w:rPr>
            <w:rStyle w:val="Hyperlink"/>
            <w:noProof/>
          </w:rPr>
          <w:t xml:space="preserve"> the findings</w:t>
        </w:r>
        <w:r w:rsidR="00B11FA9">
          <w:rPr>
            <w:noProof/>
            <w:webHidden/>
          </w:rPr>
          <w:tab/>
        </w:r>
        <w:r w:rsidR="00B11FA9">
          <w:rPr>
            <w:noProof/>
            <w:webHidden/>
          </w:rPr>
          <w:fldChar w:fldCharType="begin"/>
        </w:r>
        <w:r w:rsidR="00B11FA9">
          <w:rPr>
            <w:noProof/>
            <w:webHidden/>
          </w:rPr>
          <w:instrText xml:space="preserve"> PAGEREF _Toc529348122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7732C20B" w14:textId="2F6F6746"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23" w:history="1">
        <w:r w:rsidR="00B11FA9" w:rsidRPr="00187E75">
          <w:rPr>
            <w:rStyle w:val="Hyperlink"/>
            <w:noProof/>
          </w:rPr>
          <w:t>2.1</w:t>
        </w:r>
        <w:r w:rsidR="00B11FA9">
          <w:rPr>
            <w:rFonts w:eastAsiaTheme="minorEastAsia" w:cstheme="minorBidi"/>
            <w:smallCaps w:val="0"/>
            <w:noProof/>
            <w:sz w:val="22"/>
            <w:szCs w:val="22"/>
            <w:lang w:eastAsia="en-GB" w:bidi="ar-SA"/>
          </w:rPr>
          <w:tab/>
        </w:r>
        <w:r w:rsidR="00B11FA9" w:rsidRPr="00187E75">
          <w:rPr>
            <w:rStyle w:val="Hyperlink"/>
            <w:noProof/>
          </w:rPr>
          <w:t>Summary of issues raised in submissions</w:t>
        </w:r>
        <w:r w:rsidR="00B11FA9">
          <w:rPr>
            <w:noProof/>
            <w:webHidden/>
          </w:rPr>
          <w:tab/>
        </w:r>
        <w:r w:rsidR="00B11FA9">
          <w:rPr>
            <w:noProof/>
            <w:webHidden/>
          </w:rPr>
          <w:fldChar w:fldCharType="begin"/>
        </w:r>
        <w:r w:rsidR="00B11FA9">
          <w:rPr>
            <w:noProof/>
            <w:webHidden/>
          </w:rPr>
          <w:instrText xml:space="preserve"> PAGEREF _Toc529348123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714B0A18" w14:textId="3DCE1BF5"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24" w:history="1">
        <w:r w:rsidR="00B11FA9" w:rsidRPr="00187E75">
          <w:rPr>
            <w:rStyle w:val="Hyperlink"/>
            <w:noProof/>
          </w:rPr>
          <w:t>2.2</w:t>
        </w:r>
        <w:r w:rsidR="00B11FA9">
          <w:rPr>
            <w:rFonts w:eastAsiaTheme="minorEastAsia" w:cstheme="minorBidi"/>
            <w:smallCaps w:val="0"/>
            <w:noProof/>
            <w:sz w:val="22"/>
            <w:szCs w:val="22"/>
            <w:lang w:eastAsia="en-GB" w:bidi="ar-SA"/>
          </w:rPr>
          <w:tab/>
        </w:r>
        <w:r w:rsidR="00B11FA9" w:rsidRPr="00187E75">
          <w:rPr>
            <w:rStyle w:val="Hyperlink"/>
            <w:noProof/>
          </w:rPr>
          <w:t>Risk assessment</w:t>
        </w:r>
        <w:r w:rsidR="00B11FA9">
          <w:rPr>
            <w:noProof/>
            <w:webHidden/>
          </w:rPr>
          <w:tab/>
        </w:r>
        <w:r w:rsidR="00B11FA9">
          <w:rPr>
            <w:noProof/>
            <w:webHidden/>
          </w:rPr>
          <w:fldChar w:fldCharType="begin"/>
        </w:r>
        <w:r w:rsidR="00B11FA9">
          <w:rPr>
            <w:noProof/>
            <w:webHidden/>
          </w:rPr>
          <w:instrText xml:space="preserve"> PAGEREF _Toc529348124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66CF1C59" w14:textId="2CF1D769" w:rsidR="00B11FA9" w:rsidRDefault="002F049F">
      <w:pPr>
        <w:pStyle w:val="TOC3"/>
        <w:tabs>
          <w:tab w:val="right" w:leader="dot" w:pos="9060"/>
        </w:tabs>
        <w:rPr>
          <w:rFonts w:eastAsiaTheme="minorEastAsia" w:cstheme="minorBidi"/>
          <w:i w:val="0"/>
          <w:iCs w:val="0"/>
          <w:noProof/>
          <w:sz w:val="22"/>
          <w:szCs w:val="22"/>
          <w:lang w:eastAsia="en-GB" w:bidi="ar-SA"/>
        </w:rPr>
      </w:pPr>
      <w:hyperlink w:anchor="_Toc529348125" w:history="1">
        <w:r w:rsidR="00B11FA9" w:rsidRPr="00187E75">
          <w:rPr>
            <w:rStyle w:val="Hyperlink"/>
            <w:noProof/>
          </w:rPr>
          <w:t>2.2.1 Food technology assessment conclusions</w:t>
        </w:r>
        <w:r w:rsidR="00B11FA9">
          <w:rPr>
            <w:noProof/>
            <w:webHidden/>
          </w:rPr>
          <w:tab/>
        </w:r>
        <w:r w:rsidR="00B11FA9">
          <w:rPr>
            <w:noProof/>
            <w:webHidden/>
          </w:rPr>
          <w:fldChar w:fldCharType="begin"/>
        </w:r>
        <w:r w:rsidR="00B11FA9">
          <w:rPr>
            <w:noProof/>
            <w:webHidden/>
          </w:rPr>
          <w:instrText xml:space="preserve"> PAGEREF _Toc529348125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327F763F" w14:textId="6EA08420" w:rsidR="00B11FA9" w:rsidRDefault="002F049F">
      <w:pPr>
        <w:pStyle w:val="TOC3"/>
        <w:tabs>
          <w:tab w:val="right" w:leader="dot" w:pos="9060"/>
        </w:tabs>
        <w:rPr>
          <w:rFonts w:eastAsiaTheme="minorEastAsia" w:cstheme="minorBidi"/>
          <w:i w:val="0"/>
          <w:iCs w:val="0"/>
          <w:noProof/>
          <w:sz w:val="22"/>
          <w:szCs w:val="22"/>
          <w:lang w:eastAsia="en-GB" w:bidi="ar-SA"/>
        </w:rPr>
      </w:pPr>
      <w:hyperlink w:anchor="_Toc529348126" w:history="1">
        <w:r w:rsidR="00B11FA9" w:rsidRPr="00187E75">
          <w:rPr>
            <w:rStyle w:val="Hyperlink"/>
            <w:noProof/>
          </w:rPr>
          <w:t>2.2.2 Hazard and dietary exposure assessment conclusions</w:t>
        </w:r>
        <w:r w:rsidR="00B11FA9">
          <w:rPr>
            <w:noProof/>
            <w:webHidden/>
          </w:rPr>
          <w:tab/>
        </w:r>
        <w:r w:rsidR="00B11FA9">
          <w:rPr>
            <w:noProof/>
            <w:webHidden/>
          </w:rPr>
          <w:fldChar w:fldCharType="begin"/>
        </w:r>
        <w:r w:rsidR="00B11FA9">
          <w:rPr>
            <w:noProof/>
            <w:webHidden/>
          </w:rPr>
          <w:instrText xml:space="preserve"> PAGEREF _Toc529348126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5EE828A6" w14:textId="6C4FB035"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27" w:history="1">
        <w:r w:rsidR="00B11FA9" w:rsidRPr="00187E75">
          <w:rPr>
            <w:rStyle w:val="Hyperlink"/>
            <w:noProof/>
          </w:rPr>
          <w:t>2.3</w:t>
        </w:r>
        <w:r w:rsidR="00B11FA9">
          <w:rPr>
            <w:rFonts w:eastAsiaTheme="minorEastAsia" w:cstheme="minorBidi"/>
            <w:smallCaps w:val="0"/>
            <w:noProof/>
            <w:sz w:val="22"/>
            <w:szCs w:val="22"/>
            <w:lang w:eastAsia="en-GB" w:bidi="ar-SA"/>
          </w:rPr>
          <w:tab/>
        </w:r>
        <w:r w:rsidR="00B11FA9" w:rsidRPr="00187E75">
          <w:rPr>
            <w:rStyle w:val="Hyperlink"/>
            <w:noProof/>
          </w:rPr>
          <w:t>Risk management decision</w:t>
        </w:r>
        <w:r w:rsidR="00B11FA9">
          <w:rPr>
            <w:noProof/>
            <w:webHidden/>
          </w:rPr>
          <w:tab/>
        </w:r>
        <w:r w:rsidR="00B11FA9">
          <w:rPr>
            <w:noProof/>
            <w:webHidden/>
          </w:rPr>
          <w:fldChar w:fldCharType="begin"/>
        </w:r>
        <w:r w:rsidR="00B11FA9">
          <w:rPr>
            <w:noProof/>
            <w:webHidden/>
          </w:rPr>
          <w:instrText xml:space="preserve"> PAGEREF _Toc529348127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0B6C5960" w14:textId="3CA23B98" w:rsidR="00B11FA9" w:rsidRDefault="002F049F">
      <w:pPr>
        <w:pStyle w:val="TOC3"/>
        <w:tabs>
          <w:tab w:val="right" w:leader="dot" w:pos="9060"/>
        </w:tabs>
        <w:rPr>
          <w:rFonts w:eastAsiaTheme="minorEastAsia" w:cstheme="minorBidi"/>
          <w:i w:val="0"/>
          <w:iCs w:val="0"/>
          <w:noProof/>
          <w:sz w:val="22"/>
          <w:szCs w:val="22"/>
          <w:lang w:eastAsia="en-GB" w:bidi="ar-SA"/>
        </w:rPr>
      </w:pPr>
      <w:hyperlink w:anchor="_Toc529348128" w:history="1">
        <w:r w:rsidR="00B11FA9" w:rsidRPr="00187E75">
          <w:rPr>
            <w:rStyle w:val="Hyperlink"/>
            <w:noProof/>
          </w:rPr>
          <w:t>2.3.1 Labelling</w:t>
        </w:r>
        <w:r w:rsidR="00B11FA9">
          <w:rPr>
            <w:noProof/>
            <w:webHidden/>
          </w:rPr>
          <w:tab/>
        </w:r>
        <w:r w:rsidR="00B11FA9">
          <w:rPr>
            <w:noProof/>
            <w:webHidden/>
          </w:rPr>
          <w:fldChar w:fldCharType="begin"/>
        </w:r>
        <w:r w:rsidR="00B11FA9">
          <w:rPr>
            <w:noProof/>
            <w:webHidden/>
          </w:rPr>
          <w:instrText xml:space="preserve"> PAGEREF _Toc529348128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56AD6F05" w14:textId="263D87FA"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29" w:history="1">
        <w:r w:rsidR="00B11FA9" w:rsidRPr="00187E75">
          <w:rPr>
            <w:rStyle w:val="Hyperlink"/>
            <w:noProof/>
          </w:rPr>
          <w:t>2.4</w:t>
        </w:r>
        <w:r w:rsidR="00B11FA9">
          <w:rPr>
            <w:rFonts w:eastAsiaTheme="minorEastAsia" w:cstheme="minorBidi"/>
            <w:smallCaps w:val="0"/>
            <w:noProof/>
            <w:sz w:val="22"/>
            <w:szCs w:val="22"/>
            <w:lang w:eastAsia="en-GB" w:bidi="ar-SA"/>
          </w:rPr>
          <w:tab/>
        </w:r>
        <w:r w:rsidR="00B11FA9" w:rsidRPr="00187E75">
          <w:rPr>
            <w:rStyle w:val="Hyperlink"/>
            <w:noProof/>
          </w:rPr>
          <w:t>Risk communication</w:t>
        </w:r>
        <w:r w:rsidR="00B11FA9">
          <w:rPr>
            <w:noProof/>
            <w:webHidden/>
          </w:rPr>
          <w:tab/>
        </w:r>
        <w:r w:rsidR="00B11FA9">
          <w:rPr>
            <w:noProof/>
            <w:webHidden/>
          </w:rPr>
          <w:fldChar w:fldCharType="begin"/>
        </w:r>
        <w:r w:rsidR="00B11FA9">
          <w:rPr>
            <w:noProof/>
            <w:webHidden/>
          </w:rPr>
          <w:instrText xml:space="preserve"> PAGEREF _Toc529348129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56890707" w14:textId="1E72A926" w:rsidR="00B11FA9" w:rsidRDefault="002F049F">
      <w:pPr>
        <w:pStyle w:val="TOC3"/>
        <w:tabs>
          <w:tab w:val="left" w:pos="1100"/>
          <w:tab w:val="right" w:leader="dot" w:pos="9060"/>
        </w:tabs>
        <w:rPr>
          <w:rFonts w:eastAsiaTheme="minorEastAsia" w:cstheme="minorBidi"/>
          <w:i w:val="0"/>
          <w:iCs w:val="0"/>
          <w:noProof/>
          <w:sz w:val="22"/>
          <w:szCs w:val="22"/>
          <w:lang w:eastAsia="en-GB" w:bidi="ar-SA"/>
        </w:rPr>
      </w:pPr>
      <w:hyperlink w:anchor="_Toc529348130" w:history="1">
        <w:r w:rsidR="00B11FA9" w:rsidRPr="00187E75">
          <w:rPr>
            <w:rStyle w:val="Hyperlink"/>
            <w:noProof/>
          </w:rPr>
          <w:t>2.4.1</w:t>
        </w:r>
        <w:r w:rsidR="00B11FA9">
          <w:rPr>
            <w:rFonts w:eastAsiaTheme="minorEastAsia" w:cstheme="minorBidi"/>
            <w:i w:val="0"/>
            <w:iCs w:val="0"/>
            <w:noProof/>
            <w:sz w:val="22"/>
            <w:szCs w:val="22"/>
            <w:lang w:eastAsia="en-GB" w:bidi="ar-SA"/>
          </w:rPr>
          <w:tab/>
        </w:r>
        <w:r w:rsidR="00B11FA9" w:rsidRPr="00187E75">
          <w:rPr>
            <w:rStyle w:val="Hyperlink"/>
            <w:noProof/>
          </w:rPr>
          <w:t>Consultation</w:t>
        </w:r>
        <w:r w:rsidR="00B11FA9">
          <w:rPr>
            <w:noProof/>
            <w:webHidden/>
          </w:rPr>
          <w:tab/>
        </w:r>
        <w:r w:rsidR="00B11FA9">
          <w:rPr>
            <w:noProof/>
            <w:webHidden/>
          </w:rPr>
          <w:fldChar w:fldCharType="begin"/>
        </w:r>
        <w:r w:rsidR="00B11FA9">
          <w:rPr>
            <w:noProof/>
            <w:webHidden/>
          </w:rPr>
          <w:instrText xml:space="preserve"> PAGEREF _Toc529348130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61DF8D2E" w14:textId="546CFCD9" w:rsidR="00B11FA9" w:rsidRDefault="002F049F">
      <w:pPr>
        <w:pStyle w:val="TOC3"/>
        <w:tabs>
          <w:tab w:val="right" w:leader="dot" w:pos="9060"/>
        </w:tabs>
        <w:rPr>
          <w:rFonts w:eastAsiaTheme="minorEastAsia" w:cstheme="minorBidi"/>
          <w:i w:val="0"/>
          <w:iCs w:val="0"/>
          <w:noProof/>
          <w:sz w:val="22"/>
          <w:szCs w:val="22"/>
          <w:lang w:eastAsia="en-GB" w:bidi="ar-SA"/>
        </w:rPr>
      </w:pPr>
      <w:hyperlink w:anchor="_Toc529348131" w:history="1">
        <w:r w:rsidR="00B11FA9" w:rsidRPr="00187E75">
          <w:rPr>
            <w:rStyle w:val="Hyperlink"/>
            <w:noProof/>
          </w:rPr>
          <w:t>2.4.2 World Trade Organization</w:t>
        </w:r>
        <w:r w:rsidR="00B11FA9">
          <w:rPr>
            <w:noProof/>
            <w:webHidden/>
          </w:rPr>
          <w:tab/>
        </w:r>
        <w:r w:rsidR="00B11FA9">
          <w:rPr>
            <w:noProof/>
            <w:webHidden/>
          </w:rPr>
          <w:fldChar w:fldCharType="begin"/>
        </w:r>
        <w:r w:rsidR="00B11FA9">
          <w:rPr>
            <w:noProof/>
            <w:webHidden/>
          </w:rPr>
          <w:instrText xml:space="preserve"> PAGEREF _Toc529348131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5837FE4B" w14:textId="7DA052B5" w:rsidR="00B11FA9" w:rsidRDefault="002F049F">
      <w:pPr>
        <w:pStyle w:val="TOC2"/>
        <w:tabs>
          <w:tab w:val="left" w:pos="880"/>
          <w:tab w:val="right" w:leader="dot" w:pos="9060"/>
        </w:tabs>
        <w:rPr>
          <w:rFonts w:eastAsiaTheme="minorEastAsia" w:cstheme="minorBidi"/>
          <w:smallCaps w:val="0"/>
          <w:noProof/>
          <w:sz w:val="22"/>
          <w:szCs w:val="22"/>
          <w:lang w:eastAsia="en-GB" w:bidi="ar-SA"/>
        </w:rPr>
      </w:pPr>
      <w:hyperlink w:anchor="_Toc529348132" w:history="1">
        <w:r w:rsidR="00B11FA9" w:rsidRPr="00187E75">
          <w:rPr>
            <w:rStyle w:val="Hyperlink"/>
            <w:noProof/>
          </w:rPr>
          <w:t>2.5</w:t>
        </w:r>
        <w:r w:rsidR="00B11FA9">
          <w:rPr>
            <w:rFonts w:eastAsiaTheme="minorEastAsia" w:cstheme="minorBidi"/>
            <w:smallCaps w:val="0"/>
            <w:noProof/>
            <w:sz w:val="22"/>
            <w:szCs w:val="22"/>
            <w:lang w:eastAsia="en-GB" w:bidi="ar-SA"/>
          </w:rPr>
          <w:tab/>
        </w:r>
        <w:r w:rsidR="00B11FA9" w:rsidRPr="00187E75">
          <w:rPr>
            <w:rStyle w:val="Hyperlink"/>
            <w:noProof/>
          </w:rPr>
          <w:t>FSANZ Act assessment requirements</w:t>
        </w:r>
        <w:r w:rsidR="00B11FA9">
          <w:rPr>
            <w:noProof/>
            <w:webHidden/>
          </w:rPr>
          <w:tab/>
        </w:r>
        <w:r w:rsidR="00B11FA9">
          <w:rPr>
            <w:noProof/>
            <w:webHidden/>
          </w:rPr>
          <w:fldChar w:fldCharType="begin"/>
        </w:r>
        <w:r w:rsidR="00B11FA9">
          <w:rPr>
            <w:noProof/>
            <w:webHidden/>
          </w:rPr>
          <w:instrText xml:space="preserve"> PAGEREF _Toc529348132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77236241" w14:textId="1C169EC0" w:rsidR="00B11FA9" w:rsidRDefault="002F049F">
      <w:pPr>
        <w:pStyle w:val="TOC3"/>
        <w:tabs>
          <w:tab w:val="left" w:pos="1100"/>
          <w:tab w:val="right" w:leader="dot" w:pos="9060"/>
        </w:tabs>
        <w:rPr>
          <w:rFonts w:eastAsiaTheme="minorEastAsia" w:cstheme="minorBidi"/>
          <w:i w:val="0"/>
          <w:iCs w:val="0"/>
          <w:noProof/>
          <w:sz w:val="22"/>
          <w:szCs w:val="22"/>
          <w:lang w:eastAsia="en-GB" w:bidi="ar-SA"/>
        </w:rPr>
      </w:pPr>
      <w:hyperlink w:anchor="_Toc529348133" w:history="1">
        <w:r w:rsidR="00B11FA9" w:rsidRPr="00187E75">
          <w:rPr>
            <w:rStyle w:val="Hyperlink"/>
            <w:noProof/>
          </w:rPr>
          <w:t>2.5.1</w:t>
        </w:r>
        <w:r w:rsidR="00B11FA9">
          <w:rPr>
            <w:rFonts w:eastAsiaTheme="minorEastAsia" w:cstheme="minorBidi"/>
            <w:i w:val="0"/>
            <w:iCs w:val="0"/>
            <w:noProof/>
            <w:sz w:val="22"/>
            <w:szCs w:val="22"/>
            <w:lang w:eastAsia="en-GB" w:bidi="ar-SA"/>
          </w:rPr>
          <w:tab/>
        </w:r>
        <w:r w:rsidR="00B11FA9" w:rsidRPr="00187E75">
          <w:rPr>
            <w:rStyle w:val="Hyperlink"/>
            <w:noProof/>
          </w:rPr>
          <w:t>Section 29</w:t>
        </w:r>
        <w:r w:rsidR="00B11FA9">
          <w:rPr>
            <w:noProof/>
            <w:webHidden/>
          </w:rPr>
          <w:tab/>
        </w:r>
        <w:r w:rsidR="00B11FA9">
          <w:rPr>
            <w:noProof/>
            <w:webHidden/>
          </w:rPr>
          <w:fldChar w:fldCharType="begin"/>
        </w:r>
        <w:r w:rsidR="00B11FA9">
          <w:rPr>
            <w:noProof/>
            <w:webHidden/>
          </w:rPr>
          <w:instrText xml:space="preserve"> PAGEREF _Toc529348133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237D3DBE" w14:textId="4797F6CC" w:rsidR="00B11FA9" w:rsidRDefault="002F049F">
      <w:pPr>
        <w:pStyle w:val="TOC3"/>
        <w:tabs>
          <w:tab w:val="left" w:pos="1100"/>
          <w:tab w:val="right" w:leader="dot" w:pos="9060"/>
        </w:tabs>
        <w:rPr>
          <w:rFonts w:eastAsiaTheme="minorEastAsia" w:cstheme="minorBidi"/>
          <w:i w:val="0"/>
          <w:iCs w:val="0"/>
          <w:noProof/>
          <w:sz w:val="22"/>
          <w:szCs w:val="22"/>
          <w:lang w:eastAsia="en-GB" w:bidi="ar-SA"/>
        </w:rPr>
      </w:pPr>
      <w:hyperlink w:anchor="_Toc529348134" w:history="1">
        <w:r w:rsidR="00B11FA9" w:rsidRPr="00187E75">
          <w:rPr>
            <w:rStyle w:val="Hyperlink"/>
            <w:noProof/>
          </w:rPr>
          <w:t>2.5.2</w:t>
        </w:r>
        <w:r w:rsidR="00B11FA9">
          <w:rPr>
            <w:rFonts w:eastAsiaTheme="minorEastAsia" w:cstheme="minorBidi"/>
            <w:i w:val="0"/>
            <w:iCs w:val="0"/>
            <w:noProof/>
            <w:sz w:val="22"/>
            <w:szCs w:val="22"/>
            <w:lang w:eastAsia="en-GB" w:bidi="ar-SA"/>
          </w:rPr>
          <w:tab/>
        </w:r>
        <w:r w:rsidR="00B11FA9" w:rsidRPr="00187E75">
          <w:rPr>
            <w:rStyle w:val="Hyperlink"/>
            <w:noProof/>
          </w:rPr>
          <w:t>Subsection 18(1)</w:t>
        </w:r>
        <w:r w:rsidR="00B11FA9">
          <w:rPr>
            <w:noProof/>
            <w:webHidden/>
          </w:rPr>
          <w:tab/>
        </w:r>
        <w:r w:rsidR="00B11FA9">
          <w:rPr>
            <w:noProof/>
            <w:webHidden/>
          </w:rPr>
          <w:fldChar w:fldCharType="begin"/>
        </w:r>
        <w:r w:rsidR="00B11FA9">
          <w:rPr>
            <w:noProof/>
            <w:webHidden/>
          </w:rPr>
          <w:instrText xml:space="preserve"> PAGEREF _Toc529348134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16B66BAE" w14:textId="5CBEA156" w:rsidR="00B11FA9" w:rsidRDefault="002F049F">
      <w:pPr>
        <w:pStyle w:val="TOC1"/>
        <w:tabs>
          <w:tab w:val="right" w:leader="dot" w:pos="9060"/>
        </w:tabs>
        <w:rPr>
          <w:rFonts w:eastAsiaTheme="minorEastAsia" w:cstheme="minorBidi"/>
          <w:b w:val="0"/>
          <w:bCs w:val="0"/>
          <w:caps w:val="0"/>
          <w:noProof/>
          <w:sz w:val="22"/>
          <w:szCs w:val="22"/>
          <w:lang w:eastAsia="en-GB" w:bidi="ar-SA"/>
        </w:rPr>
      </w:pPr>
      <w:hyperlink w:anchor="_Toc529348135" w:history="1">
        <w:r w:rsidR="00B11FA9" w:rsidRPr="00187E75">
          <w:rPr>
            <w:rStyle w:val="Hyperlink"/>
            <w:noProof/>
          </w:rPr>
          <w:t>3 References</w:t>
        </w:r>
        <w:r w:rsidR="00B11FA9">
          <w:rPr>
            <w:noProof/>
            <w:webHidden/>
          </w:rPr>
          <w:tab/>
        </w:r>
        <w:r w:rsidR="00B11FA9">
          <w:rPr>
            <w:noProof/>
            <w:webHidden/>
          </w:rPr>
          <w:fldChar w:fldCharType="begin"/>
        </w:r>
        <w:r w:rsidR="00B11FA9">
          <w:rPr>
            <w:noProof/>
            <w:webHidden/>
          </w:rPr>
          <w:instrText xml:space="preserve"> PAGEREF _Toc529348135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6F4DBAE4" w14:textId="74CA14BC" w:rsidR="00B11FA9" w:rsidRDefault="002F049F">
      <w:pPr>
        <w:pStyle w:val="TOC2"/>
        <w:tabs>
          <w:tab w:val="right" w:leader="dot" w:pos="9060"/>
        </w:tabs>
        <w:rPr>
          <w:rFonts w:eastAsiaTheme="minorEastAsia" w:cstheme="minorBidi"/>
          <w:smallCaps w:val="0"/>
          <w:noProof/>
          <w:sz w:val="22"/>
          <w:szCs w:val="22"/>
          <w:lang w:eastAsia="en-GB" w:bidi="ar-SA"/>
        </w:rPr>
      </w:pPr>
      <w:hyperlink w:anchor="_Toc529348136" w:history="1">
        <w:r w:rsidR="00B11FA9" w:rsidRPr="00187E75">
          <w:rPr>
            <w:rStyle w:val="Hyperlink"/>
            <w:noProof/>
          </w:rPr>
          <w:t xml:space="preserve">Attachment A – Approved draft variation to the </w:t>
        </w:r>
        <w:r w:rsidR="00B11FA9" w:rsidRPr="00187E75">
          <w:rPr>
            <w:rStyle w:val="Hyperlink"/>
            <w:i/>
            <w:noProof/>
          </w:rPr>
          <w:t>Australia New Zealand Food Standards Code</w:t>
        </w:r>
        <w:r w:rsidR="00B11FA9">
          <w:rPr>
            <w:noProof/>
            <w:webHidden/>
          </w:rPr>
          <w:tab/>
        </w:r>
        <w:r w:rsidR="00B11FA9">
          <w:rPr>
            <w:noProof/>
            <w:webHidden/>
          </w:rPr>
          <w:fldChar w:fldCharType="begin"/>
        </w:r>
        <w:r w:rsidR="00B11FA9">
          <w:rPr>
            <w:noProof/>
            <w:webHidden/>
          </w:rPr>
          <w:instrText xml:space="preserve"> PAGEREF _Toc529348136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14079E03" w14:textId="64839640" w:rsidR="00B11FA9" w:rsidRDefault="002F049F">
      <w:pPr>
        <w:pStyle w:val="TOC2"/>
        <w:tabs>
          <w:tab w:val="right" w:leader="dot" w:pos="9060"/>
        </w:tabs>
        <w:rPr>
          <w:rFonts w:eastAsiaTheme="minorEastAsia" w:cstheme="minorBidi"/>
          <w:smallCaps w:val="0"/>
          <w:noProof/>
          <w:sz w:val="22"/>
          <w:szCs w:val="22"/>
          <w:lang w:eastAsia="en-GB" w:bidi="ar-SA"/>
        </w:rPr>
      </w:pPr>
      <w:hyperlink w:anchor="_Toc529348137" w:history="1">
        <w:r w:rsidR="00B11FA9" w:rsidRPr="00187E75">
          <w:rPr>
            <w:rStyle w:val="Hyperlink"/>
            <w:noProof/>
          </w:rPr>
          <w:t>Attachment B – Explanatory Statement</w:t>
        </w:r>
        <w:r w:rsidR="00B11FA9">
          <w:rPr>
            <w:noProof/>
            <w:webHidden/>
          </w:rPr>
          <w:tab/>
        </w:r>
        <w:r w:rsidR="00B11FA9">
          <w:rPr>
            <w:noProof/>
            <w:webHidden/>
          </w:rPr>
          <w:fldChar w:fldCharType="begin"/>
        </w:r>
        <w:r w:rsidR="00B11FA9">
          <w:rPr>
            <w:noProof/>
            <w:webHidden/>
          </w:rPr>
          <w:instrText xml:space="preserve"> PAGEREF _Toc529348137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0345A333" w14:textId="4242B492" w:rsidR="00B11FA9" w:rsidRDefault="002F049F">
      <w:pPr>
        <w:pStyle w:val="TOC2"/>
        <w:tabs>
          <w:tab w:val="right" w:leader="dot" w:pos="9060"/>
        </w:tabs>
        <w:rPr>
          <w:rFonts w:eastAsiaTheme="minorEastAsia" w:cstheme="minorBidi"/>
          <w:smallCaps w:val="0"/>
          <w:noProof/>
          <w:sz w:val="22"/>
          <w:szCs w:val="22"/>
          <w:lang w:eastAsia="en-GB" w:bidi="ar-SA"/>
        </w:rPr>
      </w:pPr>
      <w:hyperlink w:anchor="_Toc529348138" w:history="1">
        <w:r w:rsidR="00B11FA9" w:rsidRPr="00187E75">
          <w:rPr>
            <w:rStyle w:val="Hyperlink"/>
            <w:noProof/>
          </w:rPr>
          <w:t>Attachment C – Draft variation to the Australia New Zealand Food Standards Code (Call for Submissions)</w:t>
        </w:r>
        <w:r w:rsidR="00B11FA9">
          <w:rPr>
            <w:noProof/>
            <w:webHidden/>
          </w:rPr>
          <w:tab/>
        </w:r>
        <w:r w:rsidR="00B11FA9">
          <w:rPr>
            <w:noProof/>
            <w:webHidden/>
          </w:rPr>
          <w:fldChar w:fldCharType="begin"/>
        </w:r>
        <w:r w:rsidR="00B11FA9">
          <w:rPr>
            <w:noProof/>
            <w:webHidden/>
          </w:rPr>
          <w:instrText xml:space="preserve"> PAGEREF _Toc529348138 \h </w:instrText>
        </w:r>
        <w:r w:rsidR="00B11FA9">
          <w:rPr>
            <w:noProof/>
            <w:webHidden/>
          </w:rPr>
        </w:r>
        <w:r w:rsidR="00B11FA9">
          <w:rPr>
            <w:noProof/>
            <w:webHidden/>
          </w:rPr>
          <w:fldChar w:fldCharType="separate"/>
        </w:r>
        <w:r w:rsidR="00742BA8">
          <w:rPr>
            <w:noProof/>
            <w:webHidden/>
          </w:rPr>
          <w:t>1</w:t>
        </w:r>
        <w:r w:rsidR="00B11FA9">
          <w:rPr>
            <w:noProof/>
            <w:webHidden/>
          </w:rPr>
          <w:fldChar w:fldCharType="end"/>
        </w:r>
      </w:hyperlink>
    </w:p>
    <w:p w14:paraId="6B6DC5D3" w14:textId="78F3CA77" w:rsidR="0012388D" w:rsidRDefault="00B55714" w:rsidP="00C91C02">
      <w:r w:rsidRPr="00346622">
        <w:rPr>
          <w:rFonts w:cs="Arial"/>
          <w:sz w:val="20"/>
          <w:szCs w:val="20"/>
        </w:rPr>
        <w:fldChar w:fldCharType="end"/>
      </w:r>
    </w:p>
    <w:p w14:paraId="6D4B2776" w14:textId="77777777" w:rsidR="007F7BF7" w:rsidRDefault="007F7BF7" w:rsidP="00CA5734"/>
    <w:p w14:paraId="7735C4C9" w14:textId="4F189742"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06D24CD" w14:textId="77777777" w:rsidR="000541DB" w:rsidRPr="000541DB" w:rsidRDefault="000541DB" w:rsidP="000541DB">
      <w:pPr>
        <w:rPr>
          <w:szCs w:val="22"/>
        </w:rPr>
      </w:pPr>
    </w:p>
    <w:p w14:paraId="5629B4D9" w14:textId="6FC3B49F" w:rsidR="000541DB" w:rsidRPr="000541DB" w:rsidRDefault="000541DB" w:rsidP="000541DB">
      <w:pPr>
        <w:rPr>
          <w:szCs w:val="22"/>
        </w:rPr>
      </w:pPr>
      <w:r w:rsidRPr="000541DB">
        <w:rPr>
          <w:szCs w:val="22"/>
        </w:rPr>
        <w:t xml:space="preserve">The </w:t>
      </w:r>
      <w:hyperlink r:id="rId18" w:history="1">
        <w:r w:rsidRPr="005E2D40">
          <w:rPr>
            <w:rStyle w:val="Hyperlink"/>
            <w:szCs w:val="22"/>
          </w:rPr>
          <w:t>following document</w:t>
        </w:r>
      </w:hyperlink>
      <w:r w:rsidR="005E2D40">
        <w:rPr>
          <w:szCs w:val="22"/>
          <w:vertAlign w:val="superscript"/>
        </w:rPr>
        <w:t xml:space="preserve"> </w:t>
      </w:r>
      <w:r w:rsidRPr="000541DB">
        <w:rPr>
          <w:szCs w:val="22"/>
        </w:rPr>
        <w:t>which informed the assessment of this application is available on the FSANZ website:</w:t>
      </w:r>
    </w:p>
    <w:p w14:paraId="190BC3A6" w14:textId="77777777" w:rsidR="000541DB" w:rsidRPr="000541DB" w:rsidRDefault="000541DB" w:rsidP="000541DB">
      <w:pPr>
        <w:rPr>
          <w:szCs w:val="22"/>
        </w:rPr>
      </w:pPr>
    </w:p>
    <w:p w14:paraId="735D7079" w14:textId="67265519" w:rsidR="000541DB" w:rsidRPr="000541DB" w:rsidRDefault="000541DB" w:rsidP="000541DB">
      <w:pPr>
        <w:ind w:left="1134" w:hanging="1134"/>
      </w:pPr>
      <w:r w:rsidRPr="000541DB">
        <w:t>SD1</w:t>
      </w:r>
      <w:r w:rsidRPr="000541DB">
        <w:tab/>
      </w:r>
      <w:r w:rsidR="0023015A">
        <w:t>Food technology, hazard and dietary exposure</w:t>
      </w:r>
      <w:r w:rsidRPr="000541DB">
        <w:t xml:space="preserve"> assessment report</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528670976"/>
      <w:bookmarkStart w:id="5" w:name="_Toc529348109"/>
      <w:bookmarkStart w:id="6" w:name="_Toc11735627"/>
      <w:bookmarkStart w:id="7" w:name="_Toc29883110"/>
      <w:bookmarkStart w:id="8" w:name="_Toc41906797"/>
      <w:bookmarkStart w:id="9" w:name="_Toc41907544"/>
      <w:bookmarkStart w:id="10" w:name="_Toc120358575"/>
      <w:r w:rsidRPr="007A53BF">
        <w:t>Executive summary</w:t>
      </w:r>
      <w:bookmarkEnd w:id="1"/>
      <w:bookmarkEnd w:id="2"/>
      <w:bookmarkEnd w:id="3"/>
      <w:bookmarkEnd w:id="4"/>
      <w:bookmarkEnd w:id="5"/>
    </w:p>
    <w:p w14:paraId="742F636F" w14:textId="7C1217E0" w:rsidR="005E2D40" w:rsidRDefault="005E2D40" w:rsidP="005E2D40">
      <w:r>
        <w:t xml:space="preserve">FSANZ has assessed an application from </w:t>
      </w:r>
      <w:r w:rsidRPr="005F3FB7">
        <w:t xml:space="preserve">Enartis Pacific Pty Ltd. </w:t>
      </w:r>
      <w:r>
        <w:t xml:space="preserve">to amend the </w:t>
      </w:r>
      <w:r w:rsidRPr="00674225">
        <w:t>Australia New Zealand Food Standards Code</w:t>
      </w:r>
      <w:r w:rsidRPr="00ED116B">
        <w:rPr>
          <w:i/>
        </w:rPr>
        <w:t xml:space="preserve"> </w:t>
      </w:r>
      <w:r>
        <w:t xml:space="preserve">(the Code) to permit the use of potassium polyaspartate as a food additive in wine at a maximum permitted level of 100 mg/L. Potassium polyaspartate </w:t>
      </w:r>
      <w:r w:rsidR="004D50AF">
        <w:t xml:space="preserve">is </w:t>
      </w:r>
      <w:r>
        <w:t xml:space="preserve">a stabiliser </w:t>
      </w:r>
      <w:r w:rsidR="004D50AF">
        <w:t>that prevents</w:t>
      </w:r>
      <w:r>
        <w:t xml:space="preserve"> growth of potassium bitartrate crystals. </w:t>
      </w:r>
    </w:p>
    <w:p w14:paraId="59069DA5" w14:textId="77777777" w:rsidR="005E2D40" w:rsidRDefault="005E2D40" w:rsidP="005E2D40"/>
    <w:p w14:paraId="0730C230" w14:textId="4504A320" w:rsidR="00FE42EC" w:rsidRDefault="00FE42EC" w:rsidP="00FE42EC">
      <w:r>
        <w:t xml:space="preserve">Based on the FSANZ food technology assessment, the use of potassium polyaspartate as a food additive in the quantity and form proposed is technologically justified. It is appropriately classified as a food additive since it provides a technological function as a stabiliser. </w:t>
      </w:r>
    </w:p>
    <w:p w14:paraId="263B806E" w14:textId="77777777" w:rsidR="00B3217E" w:rsidRDefault="00B3217E" w:rsidP="005E2D40"/>
    <w:p w14:paraId="6DDABAC0" w14:textId="67B824ED" w:rsidR="005E2D40" w:rsidRDefault="005E2D40" w:rsidP="005E2D40">
      <w:r>
        <w:t xml:space="preserve">Based on the </w:t>
      </w:r>
      <w:r w:rsidR="00FE42EC" w:rsidRPr="00FE42EC">
        <w:t xml:space="preserve">FSANZ </w:t>
      </w:r>
      <w:r>
        <w:t xml:space="preserve">hazard and dietary exposure assessments, there are no public health and safety concerns </w:t>
      </w:r>
      <w:r w:rsidR="004D50AF">
        <w:t>relating to the use</w:t>
      </w:r>
      <w:r>
        <w:t xml:space="preserve"> of potassium polyaspartate as a food additive in wine at the proposed levels.</w:t>
      </w:r>
    </w:p>
    <w:p w14:paraId="06099C6F" w14:textId="77777777" w:rsidR="005E2D40" w:rsidRDefault="005E2D40" w:rsidP="005E2D40"/>
    <w:p w14:paraId="3A711480" w14:textId="270A99D9" w:rsidR="005E2D40" w:rsidRDefault="005E2D40" w:rsidP="005E2D40">
      <w:pPr>
        <w:rPr>
          <w:lang w:eastAsia="en-AU" w:bidi="ar-SA"/>
        </w:rPr>
      </w:pPr>
      <w:r>
        <w:rPr>
          <w:lang w:eastAsia="en-AU" w:bidi="ar-SA"/>
        </w:rPr>
        <w:t>Potassium polyaspartate has an accepted specification in a secondary source</w:t>
      </w:r>
      <w:r w:rsidR="003E7B2B">
        <w:rPr>
          <w:lang w:eastAsia="en-AU" w:bidi="ar-SA"/>
        </w:rPr>
        <w:t xml:space="preserve"> recognised by</w:t>
      </w:r>
      <w:r>
        <w:rPr>
          <w:lang w:eastAsia="en-AU" w:bidi="ar-SA"/>
        </w:rPr>
        <w:t xml:space="preserve"> section S3</w:t>
      </w:r>
      <w:r w:rsidRPr="001D1563">
        <w:t>—</w:t>
      </w:r>
      <w:r>
        <w:rPr>
          <w:lang w:eastAsia="en-AU" w:bidi="ar-SA"/>
        </w:rPr>
        <w:t xml:space="preserve">3(j) </w:t>
      </w:r>
      <w:r w:rsidR="003E7B2B">
        <w:rPr>
          <w:lang w:eastAsia="en-AU" w:bidi="ar-SA"/>
        </w:rPr>
        <w:t xml:space="preserve">of </w:t>
      </w:r>
      <w:r>
        <w:rPr>
          <w:lang w:eastAsia="en-AU" w:bidi="ar-SA"/>
        </w:rPr>
        <w:t>the Code.</w:t>
      </w:r>
      <w:r w:rsidR="00FE42EC">
        <w:rPr>
          <w:lang w:eastAsia="en-AU" w:bidi="ar-SA"/>
        </w:rPr>
        <w:t xml:space="preserve"> </w:t>
      </w:r>
      <w:r>
        <w:rPr>
          <w:lang w:eastAsia="en-AU" w:bidi="ar-SA"/>
        </w:rPr>
        <w:t xml:space="preserve">There is no international Codex standard for wine, nor permission in the Codex general standard for food additives for potassium polyaspartate in wine. The European Union (EU) permits potassium polyaspartate for use as a stabiliser against tartrate crystallisation in wine at levels of </w:t>
      </w:r>
      <w:r>
        <w:rPr>
          <w:rFonts w:cs="Arial"/>
          <w:lang w:eastAsia="en-AU" w:bidi="ar-SA"/>
        </w:rPr>
        <w:t xml:space="preserve">no more than </w:t>
      </w:r>
      <w:r>
        <w:rPr>
          <w:lang w:eastAsia="en-AU" w:bidi="ar-SA"/>
        </w:rPr>
        <w:t xml:space="preserve">100 mg/L (European Commission, 2017). </w:t>
      </w:r>
    </w:p>
    <w:p w14:paraId="1F2C503D" w14:textId="77777777" w:rsidR="005E2D40" w:rsidRDefault="005E2D40" w:rsidP="005E2D40">
      <w:pPr>
        <w:rPr>
          <w:lang w:eastAsia="en-AU" w:bidi="ar-SA"/>
        </w:rPr>
      </w:pPr>
    </w:p>
    <w:p w14:paraId="020EF08E" w14:textId="77777777" w:rsidR="005E2D40" w:rsidRDefault="005E2D40" w:rsidP="005E2D40">
      <w:r>
        <w:t xml:space="preserve">FSANZ has considered the potential impacts of approving a draft variation to the Code and concluded that the direct and indirect benefits that would arise from permitting potassium polyaspartate most likely outweighs the associated costs. </w:t>
      </w:r>
    </w:p>
    <w:p w14:paraId="122F3A80" w14:textId="77777777" w:rsidR="005E2D40" w:rsidRDefault="005E2D40" w:rsidP="005E2D40"/>
    <w:p w14:paraId="143F9864" w14:textId="6736C1BF" w:rsidR="00C836FF" w:rsidRDefault="005E2D40" w:rsidP="00AF210B">
      <w:r>
        <w:t xml:space="preserve">FSANZ has therefore </w:t>
      </w:r>
      <w:r w:rsidR="003E7B2B">
        <w:t xml:space="preserve">approved </w:t>
      </w:r>
      <w:r>
        <w:t xml:space="preserve">a draft variation to permit the use of potassium polyaspartate as a food additive in wine, sparkling wine and fortified wine at a maximum permitted level of 100 mg/L. </w:t>
      </w:r>
      <w:r w:rsidR="00C836FF">
        <w:br w:type="page"/>
      </w:r>
    </w:p>
    <w:p w14:paraId="66C5FAE9" w14:textId="77777777" w:rsidR="007A53BF" w:rsidRPr="007A53BF" w:rsidRDefault="007A53BF" w:rsidP="00CE59AA">
      <w:pPr>
        <w:pStyle w:val="Heading1"/>
      </w:pPr>
      <w:bookmarkStart w:id="11" w:name="_Toc300933417"/>
      <w:bookmarkStart w:id="12" w:name="_Toc370223464"/>
      <w:bookmarkStart w:id="13" w:name="_Toc528670977"/>
      <w:bookmarkStart w:id="14" w:name="_Toc529348110"/>
      <w:r w:rsidRPr="007A53BF">
        <w:lastRenderedPageBreak/>
        <w:t>1</w:t>
      </w:r>
      <w:r w:rsidRPr="007A53BF">
        <w:tab/>
        <w:t>Introduction</w:t>
      </w:r>
      <w:bookmarkEnd w:id="11"/>
      <w:bookmarkEnd w:id="12"/>
      <w:bookmarkEnd w:id="13"/>
      <w:bookmarkEnd w:id="14"/>
    </w:p>
    <w:p w14:paraId="54379A87" w14:textId="5A45C807" w:rsidR="007A53BF" w:rsidRPr="0032608E" w:rsidRDefault="005E19C9" w:rsidP="00CE59AA">
      <w:pPr>
        <w:pStyle w:val="Heading2"/>
      </w:pPr>
      <w:bookmarkStart w:id="15" w:name="_Toc300761890"/>
      <w:bookmarkStart w:id="16" w:name="_Toc300933419"/>
      <w:bookmarkStart w:id="17" w:name="_Toc370223465"/>
      <w:bookmarkStart w:id="18" w:name="_Toc528670978"/>
      <w:bookmarkStart w:id="19" w:name="_Toc529348111"/>
      <w:r>
        <w:t>1.1</w:t>
      </w:r>
      <w:r>
        <w:tab/>
        <w:t>The a</w:t>
      </w:r>
      <w:r w:rsidR="007A53BF" w:rsidRPr="007A53BF">
        <w:t>pplicant</w:t>
      </w:r>
      <w:bookmarkEnd w:id="15"/>
      <w:bookmarkEnd w:id="16"/>
      <w:bookmarkEnd w:id="17"/>
      <w:bookmarkEnd w:id="18"/>
      <w:bookmarkEnd w:id="19"/>
    </w:p>
    <w:p w14:paraId="4B08E379" w14:textId="132D4D82" w:rsidR="00AF210B" w:rsidRPr="004A09F7" w:rsidRDefault="00AF210B" w:rsidP="00AF210B">
      <w:bookmarkStart w:id="20" w:name="_Toc300761891"/>
      <w:bookmarkStart w:id="21" w:name="_Toc300933420"/>
      <w:bookmarkStart w:id="22" w:name="_Toc370223466"/>
      <w:r w:rsidRPr="004A09F7">
        <w:t xml:space="preserve">Enartis Pacific Pty. Ltd. is part of the international Esseco Group S.r.l. </w:t>
      </w:r>
      <w:r w:rsidR="0032608E">
        <w:t xml:space="preserve">(Italy) </w:t>
      </w:r>
      <w:r w:rsidRPr="004A09F7">
        <w:t xml:space="preserve">which develops, produces and sells </w:t>
      </w:r>
      <w:r>
        <w:t xml:space="preserve">food </w:t>
      </w:r>
      <w:r w:rsidRPr="004A09F7">
        <w:t>ingredients, food additives and processing aids for the wine</w:t>
      </w:r>
      <w:r>
        <w:t xml:space="preserve"> </w:t>
      </w:r>
      <w:r w:rsidRPr="004A09F7">
        <w:t>industry. They also provide research, analytical and consulting services for the wine industry.</w:t>
      </w:r>
      <w:r>
        <w:t xml:space="preserve"> </w:t>
      </w:r>
    </w:p>
    <w:p w14:paraId="74F19653" w14:textId="11307F67" w:rsidR="007A53BF" w:rsidRPr="007A53BF" w:rsidRDefault="007A53BF" w:rsidP="00CE59AA">
      <w:pPr>
        <w:pStyle w:val="Heading2"/>
      </w:pPr>
      <w:bookmarkStart w:id="23" w:name="_Toc528670979"/>
      <w:bookmarkStart w:id="24" w:name="_Toc529348112"/>
      <w:r w:rsidRPr="007A53BF">
        <w:t>1.2</w:t>
      </w:r>
      <w:r w:rsidRPr="007A53BF">
        <w:tab/>
      </w:r>
      <w:r w:rsidR="005E19C9">
        <w:t>The a</w:t>
      </w:r>
      <w:r w:rsidRPr="008E74D2">
        <w:t>pplication</w:t>
      </w:r>
      <w:bookmarkEnd w:id="20"/>
      <w:bookmarkEnd w:id="21"/>
      <w:bookmarkEnd w:id="22"/>
      <w:bookmarkEnd w:id="23"/>
      <w:bookmarkEnd w:id="24"/>
    </w:p>
    <w:p w14:paraId="040E75BB" w14:textId="77777777" w:rsidR="00AF210B" w:rsidRDefault="00AF210B" w:rsidP="00AF210B">
      <w:pPr>
        <w:rPr>
          <w:lang w:eastAsia="en-AU" w:bidi="ar-SA"/>
        </w:rPr>
      </w:pPr>
      <w:bookmarkStart w:id="25" w:name="_Toc300761892"/>
      <w:bookmarkStart w:id="26" w:name="_Toc300933421"/>
      <w:bookmarkStart w:id="27" w:name="_Toc370223467"/>
      <w:r>
        <w:rPr>
          <w:lang w:eastAsia="en-AU" w:bidi="ar-SA"/>
        </w:rPr>
        <w:t>The purpose of the application is to amend the Code to permit potassium polyaspartate as a food additive, with the technological purpose as a stabiliser in wine, at a maximum permitted level of 100 mg/L. Potassium polyaspartate prevents the growth of potassium bitartrate crystals.</w:t>
      </w:r>
    </w:p>
    <w:p w14:paraId="39C74666" w14:textId="77777777" w:rsidR="00AF210B" w:rsidRDefault="00AF210B" w:rsidP="00AF210B">
      <w:pPr>
        <w:rPr>
          <w:lang w:eastAsia="en-AU" w:bidi="ar-SA"/>
        </w:rPr>
      </w:pPr>
    </w:p>
    <w:p w14:paraId="2CE48B20" w14:textId="7D45C396" w:rsidR="00AF210B" w:rsidRDefault="00AF210B" w:rsidP="00AF210B">
      <w:pPr>
        <w:rPr>
          <w:lang w:eastAsia="en-AU" w:bidi="ar-SA"/>
        </w:rPr>
      </w:pPr>
      <w:r>
        <w:rPr>
          <w:lang w:eastAsia="en-AU" w:bidi="ar-SA"/>
        </w:rPr>
        <w:t>Potassium bitartrate crystals, also known as “wine diamonds” can develop during storage. The presence of these crystals in the base of a wine bottle or around the cork is unacceptable in terms of wine quality</w:t>
      </w:r>
      <w:r w:rsidR="00742BA8">
        <w:rPr>
          <w:lang w:eastAsia="en-AU" w:bidi="ar-SA"/>
        </w:rPr>
        <w:t>. They</w:t>
      </w:r>
      <w:r>
        <w:rPr>
          <w:lang w:eastAsia="en-AU" w:bidi="ar-SA"/>
        </w:rPr>
        <w:t xml:space="preserve"> can appear ‘glass like’ which </w:t>
      </w:r>
      <w:r w:rsidR="007D40F1" w:rsidRPr="0043274C">
        <w:t>affects the aesthetics and consumer acceptability of the wine</w:t>
      </w:r>
      <w:r>
        <w:rPr>
          <w:lang w:eastAsia="en-AU" w:bidi="ar-SA"/>
        </w:rPr>
        <w:t>. Physical and/or chemical processes can be used to remove the tartrate crystals.</w:t>
      </w:r>
    </w:p>
    <w:p w14:paraId="56BA1CD2" w14:textId="77777777" w:rsidR="00AF210B" w:rsidRDefault="00AF210B" w:rsidP="00AF210B">
      <w:pPr>
        <w:rPr>
          <w:lang w:eastAsia="en-AU" w:bidi="ar-SA"/>
        </w:rPr>
      </w:pPr>
    </w:p>
    <w:p w14:paraId="3CF08818" w14:textId="77777777" w:rsidR="00AF210B" w:rsidRDefault="00AF210B" w:rsidP="00AF210B">
      <w:pPr>
        <w:rPr>
          <w:lang w:eastAsia="en-AU" w:bidi="ar-SA"/>
        </w:rPr>
      </w:pPr>
      <w:r>
        <w:rPr>
          <w:lang w:eastAsia="en-AU" w:bidi="ar-SA"/>
        </w:rPr>
        <w:t>Potassium polyaspartate is the potassium salt of polyaspartic acid. Potassium polyaspartate is superior to other permitted food additives used as stabilisers in wine. It has no negative effects on the sensory properties of wine.</w:t>
      </w:r>
    </w:p>
    <w:p w14:paraId="52B25BCE" w14:textId="4FF1C669" w:rsidR="007A53BF" w:rsidRPr="007A53BF" w:rsidRDefault="007A53BF" w:rsidP="00CE59AA">
      <w:pPr>
        <w:pStyle w:val="Heading2"/>
      </w:pPr>
      <w:bookmarkStart w:id="28" w:name="_Toc528670980"/>
      <w:bookmarkStart w:id="29" w:name="_Toc529348113"/>
      <w:r w:rsidRPr="007A53BF">
        <w:t>1.3</w:t>
      </w:r>
      <w:r w:rsidRPr="007A53BF">
        <w:tab/>
        <w:t xml:space="preserve">The current </w:t>
      </w:r>
      <w:bookmarkEnd w:id="25"/>
      <w:bookmarkEnd w:id="26"/>
      <w:bookmarkEnd w:id="27"/>
      <w:r w:rsidR="001701F6">
        <w:t>Code requirements</w:t>
      </w:r>
      <w:bookmarkEnd w:id="28"/>
      <w:bookmarkEnd w:id="29"/>
    </w:p>
    <w:p w14:paraId="306CD9EC" w14:textId="77777777" w:rsidR="00922D7F" w:rsidRDefault="00AF210B" w:rsidP="008E74D2">
      <w:pPr>
        <w:rPr>
          <w:lang w:eastAsia="en-AU" w:bidi="ar-SA"/>
        </w:rPr>
      </w:pPr>
      <w:bookmarkStart w:id="30" w:name="_Toc286391007"/>
      <w:bookmarkStart w:id="31" w:name="_Toc300933423"/>
      <w:bookmarkStart w:id="32" w:name="_Toc370223468"/>
      <w:bookmarkStart w:id="33" w:name="_Toc175381432"/>
      <w:r>
        <w:rPr>
          <w:lang w:eastAsia="en-AU" w:bidi="ar-SA"/>
        </w:rPr>
        <w:t>Potassium polyaspartate is not currently permitted to be added to wine as a food additive.</w:t>
      </w:r>
    </w:p>
    <w:p w14:paraId="587F97FB" w14:textId="0C7F3C5E" w:rsidR="00AF210B" w:rsidRDefault="00AF210B" w:rsidP="008E74D2">
      <w:r w:rsidRPr="0027371B">
        <w:t>Australia and New Zealand food laws require that food for sale must comply with the Code requirements</w:t>
      </w:r>
      <w:r w:rsidR="002135BE">
        <w:t>.</w:t>
      </w:r>
    </w:p>
    <w:p w14:paraId="6E07282E" w14:textId="3F677865" w:rsidR="00AF210B" w:rsidRPr="00F07D04" w:rsidRDefault="00AF210B" w:rsidP="00AF210B">
      <w:pPr>
        <w:pStyle w:val="Heading3"/>
      </w:pPr>
      <w:bookmarkStart w:id="34" w:name="_Toc523922027"/>
      <w:bookmarkStart w:id="35" w:name="_Toc528670981"/>
      <w:bookmarkStart w:id="36" w:name="_Toc529348114"/>
      <w:r>
        <w:t>1.3.1 F</w:t>
      </w:r>
      <w:r w:rsidRPr="00F07D04">
        <w:t>ood additive permission</w:t>
      </w:r>
      <w:r>
        <w:t>s</w:t>
      </w:r>
      <w:bookmarkEnd w:id="34"/>
      <w:bookmarkEnd w:id="35"/>
      <w:bookmarkEnd w:id="36"/>
    </w:p>
    <w:p w14:paraId="239D6845" w14:textId="77777777" w:rsidR="00AF210B" w:rsidRDefault="00AF210B" w:rsidP="00AF210B">
      <w:pPr>
        <w:rPr>
          <w:lang w:eastAsia="en-AU" w:bidi="ar-SA"/>
        </w:rPr>
      </w:pPr>
      <w:r>
        <w:rPr>
          <w:lang w:eastAsia="en-AU" w:bidi="ar-SA"/>
        </w:rPr>
        <w:t>Paragraph 1.1.1</w:t>
      </w:r>
      <w:r w:rsidRPr="001D1563">
        <w:t>—</w:t>
      </w:r>
      <w:r>
        <w:rPr>
          <w:lang w:eastAsia="en-AU" w:bidi="ar-SA"/>
        </w:rPr>
        <w:t>10(6)(a) of the Code provides that food for sale cannot contain, as an ingredient or component, a substance ‘used as a food additive’ unless that substance’s use as a food additive is expressly permitted by the Code.</w:t>
      </w:r>
    </w:p>
    <w:p w14:paraId="68B5E6C5" w14:textId="77777777" w:rsidR="00AF210B" w:rsidRDefault="00AF210B" w:rsidP="00AF210B">
      <w:pPr>
        <w:rPr>
          <w:lang w:eastAsia="en-AU" w:bidi="ar-SA"/>
        </w:rPr>
      </w:pPr>
    </w:p>
    <w:p w14:paraId="25630D40" w14:textId="77777777" w:rsidR="00AF210B" w:rsidRDefault="00AF210B" w:rsidP="00AF210B">
      <w:pPr>
        <w:rPr>
          <w:lang w:eastAsia="en-AU" w:bidi="ar-SA"/>
        </w:rPr>
      </w:pPr>
      <w:r>
        <w:rPr>
          <w:lang w:eastAsia="en-AU" w:bidi="ar-SA"/>
        </w:rPr>
        <w:t>Section 1.3.1</w:t>
      </w:r>
      <w:r w:rsidRPr="001D1563">
        <w:t>—</w:t>
      </w:r>
      <w:r>
        <w:rPr>
          <w:lang w:eastAsia="en-AU" w:bidi="ar-SA"/>
        </w:rPr>
        <w:t>3 details which substances are permitted to be used as a food additive for the purposes of the Code. The permitted food additives for different food categories are listed in the table to section S15</w:t>
      </w:r>
      <w:r w:rsidRPr="001D1563">
        <w:t>—</w:t>
      </w:r>
      <w:r>
        <w:rPr>
          <w:lang w:eastAsia="en-AU" w:bidi="ar-SA"/>
        </w:rPr>
        <w:t xml:space="preserve">5 of the Code. </w:t>
      </w:r>
    </w:p>
    <w:p w14:paraId="6400297D" w14:textId="77777777" w:rsidR="00AF210B" w:rsidRDefault="00AF210B" w:rsidP="00AF210B">
      <w:pPr>
        <w:rPr>
          <w:lang w:eastAsia="en-AU" w:bidi="ar-SA"/>
        </w:rPr>
      </w:pPr>
    </w:p>
    <w:p w14:paraId="7544870F" w14:textId="77777777" w:rsidR="00AF210B" w:rsidRDefault="00AF210B" w:rsidP="00AF210B">
      <w:pPr>
        <w:rPr>
          <w:lang w:eastAsia="en-AU" w:bidi="ar-SA"/>
        </w:rPr>
      </w:pPr>
      <w:r>
        <w:rPr>
          <w:lang w:eastAsia="en-AU" w:bidi="ar-SA"/>
        </w:rPr>
        <w:t>Section 1.1.2</w:t>
      </w:r>
      <w:r w:rsidRPr="001D1563">
        <w:t>—</w:t>
      </w:r>
      <w:r>
        <w:rPr>
          <w:lang w:eastAsia="en-AU" w:bidi="ar-SA"/>
        </w:rPr>
        <w:t>11 also provides that a substance is ‘used as a food additive’ if it is added to a food to perform one or more technological functions listed in Schedule 14 of the Code and is a substance identified in the table to section S15</w:t>
      </w:r>
      <w:r w:rsidRPr="001D1563">
        <w:t>—</w:t>
      </w:r>
      <w:r>
        <w:rPr>
          <w:lang w:eastAsia="en-AU" w:bidi="ar-SA"/>
        </w:rPr>
        <w:t xml:space="preserve">5 as a permitted food additive. </w:t>
      </w:r>
    </w:p>
    <w:p w14:paraId="60FE44CE" w14:textId="77777777" w:rsidR="00AF210B" w:rsidRDefault="00AF210B" w:rsidP="00AF210B">
      <w:pPr>
        <w:rPr>
          <w:lang w:eastAsia="en-AU" w:bidi="ar-SA"/>
        </w:rPr>
      </w:pPr>
    </w:p>
    <w:p w14:paraId="15A28481" w14:textId="77777777" w:rsidR="00AF210B" w:rsidRDefault="00AF210B" w:rsidP="00AF210B">
      <w:pPr>
        <w:rPr>
          <w:lang w:eastAsia="en-AU" w:bidi="ar-SA"/>
        </w:rPr>
      </w:pPr>
      <w:r>
        <w:rPr>
          <w:lang w:eastAsia="en-AU" w:bidi="ar-SA"/>
        </w:rPr>
        <w:t>Schedule 14 lists the permitted technological purposes of food additives. The table to section S14</w:t>
      </w:r>
      <w:r w:rsidRPr="001D1563">
        <w:t>—</w:t>
      </w:r>
      <w:r>
        <w:rPr>
          <w:lang w:eastAsia="en-AU" w:bidi="ar-SA"/>
        </w:rPr>
        <w:t>2 provides that use as a stabiliser is a permitted technological purpose.</w:t>
      </w:r>
    </w:p>
    <w:p w14:paraId="16C21166" w14:textId="77777777" w:rsidR="00AF210B" w:rsidRDefault="00AF210B" w:rsidP="00AF210B">
      <w:pPr>
        <w:rPr>
          <w:lang w:eastAsia="en-AU" w:bidi="ar-SA"/>
        </w:rPr>
      </w:pPr>
    </w:p>
    <w:p w14:paraId="2E2222F0" w14:textId="77777777" w:rsidR="00AF210B" w:rsidRDefault="00AF210B" w:rsidP="00AF210B">
      <w:pPr>
        <w:rPr>
          <w:lang w:eastAsia="en-AU" w:bidi="ar-SA"/>
        </w:rPr>
      </w:pPr>
      <w:r>
        <w:rPr>
          <w:lang w:eastAsia="en-AU" w:bidi="ar-SA"/>
        </w:rPr>
        <w:t>Schedule 15 lists the specific food additive permissions for different classes of food products. Item 14.2.2 in the table to section S15</w:t>
      </w:r>
      <w:r w:rsidRPr="001D1563">
        <w:t>—</w:t>
      </w:r>
      <w:r>
        <w:rPr>
          <w:lang w:eastAsia="en-AU" w:bidi="ar-SA"/>
        </w:rPr>
        <w:t>5 lists the permitted food additives for wine, sparkling wine and fortified wine. It also sets a maximum permitted level for each. Wine, sparkling wine and fortified wine meet the definition of ‘wine’ as defined in section 1.1.2</w:t>
      </w:r>
      <w:r w:rsidRPr="001D1563">
        <w:t>—</w:t>
      </w:r>
      <w:r>
        <w:rPr>
          <w:lang w:eastAsia="en-AU" w:bidi="ar-SA"/>
        </w:rPr>
        <w:t>3.</w:t>
      </w:r>
    </w:p>
    <w:p w14:paraId="6EA32375" w14:textId="77777777" w:rsidR="00AF210B" w:rsidRDefault="00AF210B" w:rsidP="00AF210B">
      <w:pPr>
        <w:rPr>
          <w:lang w:eastAsia="en-AU" w:bidi="ar-SA"/>
        </w:rPr>
      </w:pPr>
    </w:p>
    <w:p w14:paraId="03942A48" w14:textId="77777777" w:rsidR="00AF210B" w:rsidRDefault="00AF210B" w:rsidP="00AF210B">
      <w:pPr>
        <w:rPr>
          <w:lang w:eastAsia="en-AU" w:bidi="ar-SA"/>
        </w:rPr>
      </w:pPr>
      <w:r>
        <w:rPr>
          <w:lang w:eastAsia="en-AU" w:bidi="ar-SA"/>
        </w:rPr>
        <w:t>Schedule 8 lists food additive names and code numbers for labelling purposes.</w:t>
      </w:r>
    </w:p>
    <w:p w14:paraId="6626B97C" w14:textId="1BB30269" w:rsidR="00AF210B" w:rsidRDefault="00AF210B" w:rsidP="00AF210B">
      <w:pPr>
        <w:pStyle w:val="Heading3"/>
      </w:pPr>
      <w:bookmarkStart w:id="37" w:name="_Toc523922028"/>
      <w:bookmarkStart w:id="38" w:name="_Toc528670982"/>
      <w:bookmarkStart w:id="39" w:name="_Toc529348115"/>
      <w:r>
        <w:lastRenderedPageBreak/>
        <w:t>1.3.2 Labelling requirements</w:t>
      </w:r>
      <w:bookmarkEnd w:id="37"/>
      <w:bookmarkEnd w:id="38"/>
      <w:bookmarkEnd w:id="39"/>
    </w:p>
    <w:p w14:paraId="76A6C620" w14:textId="77777777" w:rsidR="00AF210B" w:rsidRDefault="00AF210B" w:rsidP="00AF210B">
      <w:pPr>
        <w:rPr>
          <w:lang w:eastAsia="en-AU" w:bidi="ar-SA"/>
        </w:rPr>
      </w:pPr>
      <w:r>
        <w:t>P</w:t>
      </w:r>
      <w:r w:rsidRPr="001B3E14">
        <w:t>aragraph 1.2.4—2(3)(b) of Standard 1.2.4</w:t>
      </w:r>
      <w:r>
        <w:rPr>
          <w:lang w:eastAsia="en-AU" w:bidi="ar-SA"/>
        </w:rPr>
        <w:t xml:space="preserve"> provides that a statement of ingredients is not required for a standardised alcoholic beverage. </w:t>
      </w:r>
    </w:p>
    <w:p w14:paraId="770BB208" w14:textId="4B8199B3" w:rsidR="00AF210B" w:rsidRPr="00B4003C" w:rsidRDefault="00AF210B" w:rsidP="00AF210B">
      <w:pPr>
        <w:pStyle w:val="Heading3"/>
        <w:ind w:left="0" w:firstLine="0"/>
      </w:pPr>
      <w:bookmarkStart w:id="40" w:name="_Toc523922029"/>
      <w:bookmarkStart w:id="41" w:name="_Toc528670983"/>
      <w:bookmarkStart w:id="42" w:name="_Toc529348116"/>
      <w:r>
        <w:t xml:space="preserve">1.3.3 </w:t>
      </w:r>
      <w:r w:rsidRPr="00B4003C">
        <w:t>Identity and purity requirements</w:t>
      </w:r>
      <w:bookmarkEnd w:id="40"/>
      <w:bookmarkEnd w:id="41"/>
      <w:bookmarkEnd w:id="42"/>
    </w:p>
    <w:p w14:paraId="72CED3A4" w14:textId="1C4A7BFF" w:rsidR="00AF210B" w:rsidRPr="00CF436C" w:rsidRDefault="00AF210B" w:rsidP="00AF210B">
      <w:r>
        <w:t>Food additives permitted by section 1.3.1 and Schedule 15</w:t>
      </w:r>
      <w:r w:rsidRPr="00CF436C">
        <w:t xml:space="preserve"> must also meet any relevant identity and purity specifications set out in Schedule 3.</w:t>
      </w:r>
      <w:r>
        <w:t xml:space="preserve"> Section S3</w:t>
      </w:r>
      <w:r w:rsidRPr="001D1563">
        <w:t>—</w:t>
      </w:r>
      <w:r>
        <w:t xml:space="preserve">3 of Schedule 3 provides a list of specifications contained in secondary sources. These secondary sources include the resolutions of the </w:t>
      </w:r>
      <w:r w:rsidR="003E7B2B">
        <w:rPr>
          <w:lang w:eastAsia="en-AU" w:bidi="ar-SA"/>
        </w:rPr>
        <w:t xml:space="preserve">International Organisation of Vine and Wine (OIV) </w:t>
      </w:r>
      <w:r>
        <w:rPr>
          <w:lang w:eastAsia="en-AU" w:bidi="ar-SA"/>
        </w:rPr>
        <w:t>– see paragraph S3</w:t>
      </w:r>
      <w:r w:rsidRPr="001D1563">
        <w:t>—</w:t>
      </w:r>
      <w:r>
        <w:t>3(j)</w:t>
      </w:r>
      <w:r>
        <w:rPr>
          <w:lang w:eastAsia="en-AU" w:bidi="ar-SA"/>
        </w:rPr>
        <w:t>. There is an OIV resolution for potassium polyaspartate; namely, OIV resolution OIV-OENO 572-2017 Monograph for potassium polyaspartate (OIV, 2017a). This means that if potassium polyaspartate is permitted, a new specification is not needed.</w:t>
      </w:r>
    </w:p>
    <w:p w14:paraId="039A316B" w14:textId="437F0881" w:rsidR="00AF210B" w:rsidRPr="00B4003C" w:rsidRDefault="00AF210B" w:rsidP="00AF210B">
      <w:pPr>
        <w:pStyle w:val="Heading3"/>
      </w:pPr>
      <w:bookmarkStart w:id="43" w:name="_Toc523922030"/>
      <w:bookmarkStart w:id="44" w:name="_Toc528670984"/>
      <w:bookmarkStart w:id="45" w:name="_Toc529348117"/>
      <w:r>
        <w:t xml:space="preserve">1.3.4 </w:t>
      </w:r>
      <w:r w:rsidRPr="00B4003C">
        <w:t>Australian production requirements</w:t>
      </w:r>
      <w:bookmarkEnd w:id="43"/>
      <w:bookmarkEnd w:id="44"/>
      <w:bookmarkEnd w:id="45"/>
    </w:p>
    <w:p w14:paraId="32F5E9DE" w14:textId="28184BBD" w:rsidR="00AF210B" w:rsidRPr="008E74D2" w:rsidRDefault="00AF210B" w:rsidP="008E74D2">
      <w:pPr>
        <w:rPr>
          <w:i/>
        </w:rPr>
      </w:pPr>
      <w:r w:rsidRPr="00AD1F02">
        <w:t>Wine manufactured in Australia must also comply with the requirements of Standard 4.5.1 – Wine Production Requirements, which is an Australia-only Standard. Only those food additives listed in the Table to clause 3 of Standard 4.5.1 are permitted to be used in the manufacture or production of wine in Australia. Those substances may be used subject to any limit imposed by clause 5 of Standard 4.5.1.</w:t>
      </w:r>
    </w:p>
    <w:p w14:paraId="4B515B12" w14:textId="0BEF15DB" w:rsidR="008E74D2" w:rsidRPr="008E74D2" w:rsidRDefault="008E74D2" w:rsidP="001701F6">
      <w:pPr>
        <w:pStyle w:val="Heading2"/>
        <w:rPr>
          <w:lang w:eastAsia="en-AU"/>
        </w:rPr>
      </w:pPr>
      <w:bookmarkStart w:id="46" w:name="_Toc516642373"/>
      <w:bookmarkStart w:id="47" w:name="_Toc528670985"/>
      <w:bookmarkStart w:id="48" w:name="_Toc529348118"/>
      <w:r w:rsidRPr="008E74D2">
        <w:rPr>
          <w:lang w:eastAsia="en-AU"/>
        </w:rPr>
        <w:t>1.</w:t>
      </w:r>
      <w:r w:rsidR="00AF210B">
        <w:rPr>
          <w:lang w:eastAsia="en-AU"/>
        </w:rPr>
        <w:t>4</w:t>
      </w:r>
      <w:r w:rsidRPr="008E74D2">
        <w:rPr>
          <w:lang w:eastAsia="en-AU"/>
        </w:rPr>
        <w:tab/>
        <w:t xml:space="preserve">International </w:t>
      </w:r>
      <w:bookmarkEnd w:id="46"/>
      <w:r w:rsidR="001701F6">
        <w:rPr>
          <w:lang w:eastAsia="en-AU"/>
        </w:rPr>
        <w:t>requirements</w:t>
      </w:r>
      <w:bookmarkEnd w:id="47"/>
      <w:bookmarkEnd w:id="48"/>
    </w:p>
    <w:p w14:paraId="55D3BFD4" w14:textId="1D306316" w:rsidR="001701F6" w:rsidRDefault="001701F6" w:rsidP="001701F6">
      <w:pPr>
        <w:rPr>
          <w:lang w:eastAsia="en-AU" w:bidi="ar-SA"/>
        </w:rPr>
      </w:pPr>
      <w:r>
        <w:rPr>
          <w:lang w:eastAsia="en-AU" w:bidi="ar-SA"/>
        </w:rPr>
        <w:t>There is no international Codex standard for wine, nor permission in the Codex general standard for food additives for potassium polyaspartate in wine. At the Codex Committee for Food Additives (CCFA), 50</w:t>
      </w:r>
      <w:r w:rsidRPr="002C49D1">
        <w:rPr>
          <w:lang w:eastAsia="en-AU" w:bidi="ar-SA"/>
        </w:rPr>
        <w:t>th</w:t>
      </w:r>
      <w:r>
        <w:rPr>
          <w:lang w:eastAsia="en-AU" w:bidi="ar-SA"/>
        </w:rPr>
        <w:t xml:space="preserve"> session in 201</w:t>
      </w:r>
      <w:r w:rsidR="003D5DC9">
        <w:rPr>
          <w:lang w:eastAsia="en-AU" w:bidi="ar-SA"/>
        </w:rPr>
        <w:t>8</w:t>
      </w:r>
      <w:r>
        <w:rPr>
          <w:lang w:eastAsia="en-AU" w:bidi="ar-SA"/>
        </w:rPr>
        <w:t>, potassium polyaspartate as a stabiliser in wine at a maximum permitted use level of 100 mg/L was added to the list of priority substances for evaluation by JECFA</w:t>
      </w:r>
      <w:r w:rsidR="00AA76E4">
        <w:rPr>
          <w:lang w:eastAsia="en-AU" w:bidi="ar-SA"/>
        </w:rPr>
        <w:t xml:space="preserve"> (</w:t>
      </w:r>
      <w:r w:rsidR="00830224">
        <w:rPr>
          <w:lang w:eastAsia="en-AU" w:bidi="ar-SA"/>
        </w:rPr>
        <w:t>Codex</w:t>
      </w:r>
      <w:r w:rsidR="00AA76E4">
        <w:rPr>
          <w:lang w:eastAsia="en-AU" w:bidi="ar-SA"/>
        </w:rPr>
        <w:t>, 2018a)</w:t>
      </w:r>
      <w:r>
        <w:rPr>
          <w:lang w:eastAsia="en-AU" w:bidi="ar-SA"/>
        </w:rPr>
        <w:t>.</w:t>
      </w:r>
    </w:p>
    <w:p w14:paraId="138EBB23" w14:textId="53BCD94B" w:rsidR="003D5DC9" w:rsidRDefault="003D5DC9" w:rsidP="001701F6">
      <w:pPr>
        <w:rPr>
          <w:lang w:eastAsia="en-AU" w:bidi="ar-SA"/>
        </w:rPr>
      </w:pPr>
    </w:p>
    <w:p w14:paraId="0EE8E306" w14:textId="096A98F8" w:rsidR="003D5DC9" w:rsidRDefault="003D5DC9" w:rsidP="001701F6">
      <w:pPr>
        <w:rPr>
          <w:lang w:eastAsia="en-AU" w:bidi="ar-SA"/>
        </w:rPr>
      </w:pPr>
      <w:r>
        <w:rPr>
          <w:lang w:eastAsia="en-AU" w:bidi="ar-SA"/>
        </w:rPr>
        <w:t>Also at CCFA’s 50</w:t>
      </w:r>
      <w:r w:rsidRPr="003D5DC9">
        <w:rPr>
          <w:vertAlign w:val="superscript"/>
          <w:lang w:eastAsia="en-AU" w:bidi="ar-SA"/>
        </w:rPr>
        <w:t>th</w:t>
      </w:r>
      <w:r>
        <w:rPr>
          <w:lang w:eastAsia="en-AU" w:bidi="ar-SA"/>
        </w:rPr>
        <w:t xml:space="preserve"> session</w:t>
      </w:r>
      <w:r w:rsidR="002135BE">
        <w:rPr>
          <w:lang w:eastAsia="en-AU" w:bidi="ar-SA"/>
        </w:rPr>
        <w:t>,</w:t>
      </w:r>
      <w:r>
        <w:rPr>
          <w:lang w:eastAsia="en-AU" w:bidi="ar-SA"/>
        </w:rPr>
        <w:t xml:space="preserve"> Class names and the international numbering system for food additives, CXG 36-1989 was updated and now includes the international numbering system (INS) for potassium polyaspartate as INS no. 456</w:t>
      </w:r>
      <w:r w:rsidR="00AA76E4">
        <w:rPr>
          <w:lang w:eastAsia="en-AU" w:bidi="ar-SA"/>
        </w:rPr>
        <w:t xml:space="preserve"> (</w:t>
      </w:r>
      <w:r w:rsidR="00830224">
        <w:rPr>
          <w:lang w:eastAsia="en-AU" w:bidi="ar-SA"/>
        </w:rPr>
        <w:t>Codex</w:t>
      </w:r>
      <w:r w:rsidR="00AA76E4">
        <w:rPr>
          <w:lang w:eastAsia="en-AU" w:bidi="ar-SA"/>
        </w:rPr>
        <w:t>, 2018b)</w:t>
      </w:r>
      <w:r>
        <w:rPr>
          <w:lang w:eastAsia="en-AU" w:bidi="ar-SA"/>
        </w:rPr>
        <w:t xml:space="preserve">. </w:t>
      </w:r>
    </w:p>
    <w:p w14:paraId="377314BD" w14:textId="77777777" w:rsidR="001701F6" w:rsidRDefault="001701F6" w:rsidP="001701F6">
      <w:pPr>
        <w:rPr>
          <w:lang w:eastAsia="en-AU" w:bidi="ar-SA"/>
        </w:rPr>
      </w:pPr>
    </w:p>
    <w:p w14:paraId="6621F209" w14:textId="6C0A1DF5" w:rsidR="008E74D2" w:rsidRPr="008E74D2" w:rsidRDefault="001701F6" w:rsidP="001701F6">
      <w:pPr>
        <w:rPr>
          <w:lang w:eastAsia="en-AU" w:bidi="ar-SA"/>
        </w:rPr>
      </w:pPr>
      <w:r>
        <w:rPr>
          <w:lang w:eastAsia="en-AU" w:bidi="ar-SA"/>
        </w:rPr>
        <w:t xml:space="preserve">The EU permits potassium polyaspartate as a stabiliser against tartrate crystallisation in wine at levels of </w:t>
      </w:r>
      <w:r>
        <w:rPr>
          <w:rFonts w:cs="Arial"/>
          <w:lang w:eastAsia="en-AU" w:bidi="ar-SA"/>
        </w:rPr>
        <w:t xml:space="preserve">no more than </w:t>
      </w:r>
      <w:r>
        <w:rPr>
          <w:lang w:eastAsia="en-AU" w:bidi="ar-SA"/>
        </w:rPr>
        <w:t>100 mg/L (European Commission, 2017). The EU requirement also references the OIV’s</w:t>
      </w:r>
      <w:r w:rsidR="003E7B2B">
        <w:rPr>
          <w:lang w:eastAsia="en-AU" w:bidi="ar-SA"/>
        </w:rPr>
        <w:t xml:space="preserve"> </w:t>
      </w:r>
      <w:r>
        <w:rPr>
          <w:lang w:eastAsia="en-AU" w:bidi="ar-SA"/>
        </w:rPr>
        <w:t>International Code of Oenological Practices, and treatment with potassium polyaspartate that does not exceed 100 mg/L (OIV, 2017a and b). Although the OIV resolutions are non-regulatory</w:t>
      </w:r>
      <w:r w:rsidR="002135BE">
        <w:rPr>
          <w:lang w:eastAsia="en-AU" w:bidi="ar-SA"/>
        </w:rPr>
        <w:t>,</w:t>
      </w:r>
      <w:r>
        <w:rPr>
          <w:lang w:eastAsia="en-AU" w:bidi="ar-SA"/>
        </w:rPr>
        <w:t xml:space="preserve"> the EU requirement means that relevant OIV resolutions for potassium polyaspartate must be met. </w:t>
      </w:r>
    </w:p>
    <w:p w14:paraId="75E79CA8" w14:textId="54AE38FC" w:rsidR="007A53BF" w:rsidRPr="007A53BF" w:rsidRDefault="007A53BF" w:rsidP="00CE59AA">
      <w:pPr>
        <w:pStyle w:val="Heading2"/>
        <w:rPr>
          <w:u w:color="FFFF00"/>
        </w:rPr>
      </w:pPr>
      <w:bookmarkStart w:id="49" w:name="_Toc528670986"/>
      <w:bookmarkStart w:id="50" w:name="_Toc529348119"/>
      <w:r w:rsidRPr="007A53BF">
        <w:rPr>
          <w:u w:color="FFFF00"/>
        </w:rPr>
        <w:t>1</w:t>
      </w:r>
      <w:r w:rsidR="001701F6">
        <w:rPr>
          <w:u w:color="FFFF00"/>
        </w:rPr>
        <w:t>.5</w:t>
      </w:r>
      <w:r w:rsidRPr="007A53BF">
        <w:rPr>
          <w:u w:color="FFFF00"/>
        </w:rPr>
        <w:tab/>
        <w:t xml:space="preserve">Reasons </w:t>
      </w:r>
      <w:r w:rsidR="005E19C9">
        <w:rPr>
          <w:u w:color="FFFF00"/>
        </w:rPr>
        <w:t>for accepting a</w:t>
      </w:r>
      <w:r w:rsidRPr="008E74D2">
        <w:rPr>
          <w:u w:color="FFFF00"/>
        </w:rPr>
        <w:t>pplication</w:t>
      </w:r>
      <w:bookmarkEnd w:id="30"/>
      <w:bookmarkEnd w:id="49"/>
      <w:bookmarkEnd w:id="50"/>
      <w:r w:rsidRPr="008E74D2">
        <w:rPr>
          <w:u w:color="FFFF00"/>
        </w:rPr>
        <w:t xml:space="preserve"> </w:t>
      </w:r>
      <w:bookmarkEnd w:id="31"/>
      <w:bookmarkEnd w:id="32"/>
    </w:p>
    <w:bookmarkEnd w:id="33"/>
    <w:p w14:paraId="5171D4E3" w14:textId="03C62FF3" w:rsidR="007A53BF" w:rsidRPr="00050ACC" w:rsidRDefault="007A53BF" w:rsidP="007A53BF">
      <w:r w:rsidRPr="00050ACC">
        <w:t xml:space="preserve">The </w:t>
      </w:r>
      <w:r w:rsidR="00050ACC">
        <w:t>a</w:t>
      </w:r>
      <w:r w:rsidRPr="00050ACC">
        <w:t>pplication was accepted for assessment because:</w:t>
      </w:r>
    </w:p>
    <w:p w14:paraId="1700EC0C" w14:textId="77777777" w:rsidR="007A53BF" w:rsidRPr="00050ACC" w:rsidRDefault="007A53BF" w:rsidP="007A53BF"/>
    <w:p w14:paraId="5A14E910" w14:textId="6CE10B9B" w:rsidR="008E74D2" w:rsidRPr="008E74D2" w:rsidRDefault="008E74D2" w:rsidP="008E74D2">
      <w:pPr>
        <w:pStyle w:val="FSBullet1"/>
      </w:pPr>
      <w:r w:rsidRPr="008E74D2">
        <w:t>it complied with the procedural requirements under subsection 22(2) of the FSANZ Act</w:t>
      </w:r>
      <w:r w:rsidR="003E7B2B">
        <w:t>;</w:t>
      </w:r>
    </w:p>
    <w:p w14:paraId="6F3DEADE" w14:textId="56CC2FE1" w:rsidR="008E74D2" w:rsidRPr="008E74D2" w:rsidRDefault="008E74D2" w:rsidP="008E74D2">
      <w:pPr>
        <w:pStyle w:val="FSBullet1"/>
      </w:pPr>
      <w:r w:rsidRPr="008E74D2">
        <w:t>it related to a matter that warranted the variation of a food regulatory measure.</w:t>
      </w:r>
    </w:p>
    <w:p w14:paraId="45CE9FCF" w14:textId="01683522" w:rsidR="007A53BF" w:rsidRPr="007A53BF" w:rsidRDefault="001701F6" w:rsidP="00CE59AA">
      <w:pPr>
        <w:pStyle w:val="Heading2"/>
      </w:pPr>
      <w:bookmarkStart w:id="51" w:name="_Toc370223469"/>
      <w:bookmarkStart w:id="52" w:name="_Toc528670987"/>
      <w:bookmarkStart w:id="53" w:name="_Toc529348120"/>
      <w:r>
        <w:t>1.6</w:t>
      </w:r>
      <w:r w:rsidR="007A53BF" w:rsidRPr="007A53BF">
        <w:tab/>
        <w:t>Procedure for assessment</w:t>
      </w:r>
      <w:bookmarkEnd w:id="51"/>
      <w:bookmarkEnd w:id="52"/>
      <w:bookmarkEnd w:id="53"/>
    </w:p>
    <w:p w14:paraId="22D59933" w14:textId="02A0D5C5" w:rsidR="00AF397D" w:rsidRPr="008E74D2" w:rsidRDefault="00AF397D" w:rsidP="00AF397D">
      <w:r w:rsidRPr="008E74D2">
        <w:t xml:space="preserve">The </w:t>
      </w:r>
      <w:r w:rsidR="008E74D2" w:rsidRPr="008E74D2">
        <w:t>a</w:t>
      </w:r>
      <w:r w:rsidRPr="008E74D2">
        <w:t xml:space="preserve">pplication was assessed under the </w:t>
      </w:r>
      <w:r w:rsidR="008E74D2" w:rsidRPr="008E74D2">
        <w:t>General</w:t>
      </w:r>
      <w:r w:rsidRPr="008E74D2">
        <w:t xml:space="preserve"> Procedure.</w:t>
      </w:r>
    </w:p>
    <w:p w14:paraId="7762FA90" w14:textId="574A073C" w:rsidR="00422EC9" w:rsidRDefault="007A53BF" w:rsidP="00422EC9">
      <w:pPr>
        <w:pStyle w:val="Heading2"/>
      </w:pPr>
      <w:bookmarkStart w:id="54" w:name="_Toc528670988"/>
      <w:bookmarkStart w:id="55" w:name="_Toc529348121"/>
      <w:r>
        <w:lastRenderedPageBreak/>
        <w:t>1</w:t>
      </w:r>
      <w:r w:rsidR="001701F6">
        <w:t>.7</w:t>
      </w:r>
      <w:r w:rsidR="00422EC9">
        <w:tab/>
      </w:r>
      <w:r w:rsidR="00422EC9" w:rsidRPr="00932F14">
        <w:t>Decision</w:t>
      </w:r>
      <w:bookmarkEnd w:id="54"/>
      <w:bookmarkEnd w:id="55"/>
    </w:p>
    <w:p w14:paraId="6C168439" w14:textId="4BC72563" w:rsidR="00694B91" w:rsidRDefault="00422EC9" w:rsidP="002C1A3B">
      <w:r>
        <w:t xml:space="preserve">The </w:t>
      </w:r>
      <w:r w:rsidRPr="00050ACC">
        <w:t xml:space="preserve">draft </w:t>
      </w:r>
      <w:r w:rsidR="00E30092" w:rsidRPr="00050ACC">
        <w:t xml:space="preserve">variation </w:t>
      </w:r>
      <w:r>
        <w:t xml:space="preserve">as proposed following assessment was approved </w:t>
      </w:r>
      <w:r w:rsidRPr="00C76EA3">
        <w:t>with</w:t>
      </w:r>
      <w:r w:rsidR="0099287D">
        <w:t xml:space="preserve"> a minor</w:t>
      </w:r>
      <w:r w:rsidRPr="00C76EA3">
        <w:t xml:space="preserve"> change</w:t>
      </w:r>
      <w:r w:rsidR="00796E2D">
        <w:t xml:space="preserve"> after consideration of submissions</w:t>
      </w:r>
      <w:r w:rsidRPr="00C76EA3">
        <w:t>.</w:t>
      </w:r>
      <w:r w:rsidR="002C1A3B" w:rsidRPr="00C76EA3">
        <w:t xml:space="preserve"> </w:t>
      </w:r>
      <w:r w:rsidR="0099287D">
        <w:t xml:space="preserve">This was inclusion of the international numbering system (INS) number for potassium polyaspartate which is ‘456’. </w:t>
      </w:r>
    </w:p>
    <w:p w14:paraId="1BAC5C74" w14:textId="77777777" w:rsidR="00694B91" w:rsidRDefault="00694B91" w:rsidP="002C1A3B"/>
    <w:p w14:paraId="2B3359A1" w14:textId="2ECBD522" w:rsidR="00401ADE" w:rsidRDefault="00422EC9" w:rsidP="002C1A3B">
      <w:r>
        <w:t xml:space="preserve">The </w:t>
      </w:r>
      <w:r w:rsidR="002C1A3B">
        <w:t xml:space="preserve">approved </w:t>
      </w:r>
      <w:r>
        <w:t xml:space="preserve">draft </w:t>
      </w:r>
      <w:r w:rsidR="00E30092" w:rsidRPr="00050ACC">
        <w:t>variation</w:t>
      </w:r>
      <w:r w:rsidR="00EA48C5">
        <w:t xml:space="preserve"> </w:t>
      </w:r>
      <w:r w:rsidR="005E06C0">
        <w:t xml:space="preserve">is </w:t>
      </w:r>
      <w:r>
        <w:t xml:space="preserve">at </w:t>
      </w:r>
      <w:r w:rsidRPr="007C22CB">
        <w:t xml:space="preserve">Attachment A. </w:t>
      </w:r>
      <w:r w:rsidR="00694B91" w:rsidRPr="003A7725">
        <w:t xml:space="preserve">The </w:t>
      </w:r>
      <w:r w:rsidR="00694B91" w:rsidRPr="00050ACC">
        <w:t>variation</w:t>
      </w:r>
      <w:r w:rsidR="00694B91">
        <w:t xml:space="preserve"> </w:t>
      </w:r>
      <w:r w:rsidR="00694B91" w:rsidRPr="00D26814">
        <w:t>takes effect on</w:t>
      </w:r>
      <w:r w:rsidR="00694B91">
        <w:t xml:space="preserve"> gazettal.</w:t>
      </w:r>
    </w:p>
    <w:p w14:paraId="6C023DF1" w14:textId="77777777" w:rsidR="00401ADE" w:rsidRDefault="00401ADE" w:rsidP="00401ADE"/>
    <w:p w14:paraId="3C11E358" w14:textId="3C59DE88" w:rsidR="002C1A3B" w:rsidRPr="00D26814" w:rsidRDefault="005E06C0" w:rsidP="002C1A3B">
      <w:pPr>
        <w:rPr>
          <w:u w:val="single"/>
        </w:rPr>
      </w:pPr>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0B6B8474" w14:textId="670817DA" w:rsidR="0012388D" w:rsidRDefault="007A53BF" w:rsidP="00755F02">
      <w:pPr>
        <w:pStyle w:val="Heading1"/>
      </w:pPr>
      <w:bookmarkStart w:id="56" w:name="_Toc528670989"/>
      <w:bookmarkStart w:id="57" w:name="_Toc529348122"/>
      <w:bookmarkStart w:id="58" w:name="_Toc11735630"/>
      <w:bookmarkStart w:id="59" w:name="_Toc29883114"/>
      <w:bookmarkStart w:id="60" w:name="_Toc41906801"/>
      <w:bookmarkStart w:id="61" w:name="_Toc41907548"/>
      <w:bookmarkStart w:id="62" w:name="_Toc120358578"/>
      <w:bookmarkStart w:id="63" w:name="_Toc175381435"/>
      <w:bookmarkEnd w:id="6"/>
      <w:bookmarkEnd w:id="7"/>
      <w:bookmarkEnd w:id="8"/>
      <w:bookmarkEnd w:id="9"/>
      <w:bookmarkEnd w:id="10"/>
      <w:r>
        <w:t>2</w:t>
      </w:r>
      <w:r w:rsidR="00AC428E">
        <w:tab/>
      </w:r>
      <w:r w:rsidR="00AF387F" w:rsidRPr="00CC560B">
        <w:t xml:space="preserve">Summary </w:t>
      </w:r>
      <w:r w:rsidR="00AF387F" w:rsidRPr="000B6AF2">
        <w:rPr>
          <w:u w:color="FFFF00"/>
        </w:rPr>
        <w:t>of</w:t>
      </w:r>
      <w:r w:rsidR="00AF387F" w:rsidRPr="00CC560B">
        <w:t xml:space="preserve"> the findings</w:t>
      </w:r>
      <w:bookmarkEnd w:id="56"/>
      <w:bookmarkEnd w:id="57"/>
    </w:p>
    <w:p w14:paraId="36C513E2" w14:textId="600038A5" w:rsidR="007A53BF" w:rsidRDefault="007A53BF" w:rsidP="007A53BF">
      <w:pPr>
        <w:pStyle w:val="Heading2"/>
      </w:pPr>
      <w:bookmarkStart w:id="64" w:name="_Toc300933438"/>
      <w:bookmarkStart w:id="65" w:name="_Toc370223471"/>
      <w:bookmarkStart w:id="66" w:name="_Toc370225386"/>
      <w:bookmarkStart w:id="67" w:name="_Toc528670990"/>
      <w:bookmarkStart w:id="68" w:name="_Toc529348123"/>
      <w:bookmarkStart w:id="69" w:name="_Toc286391009"/>
      <w:bookmarkStart w:id="70" w:name="_Toc300933425"/>
      <w:bookmarkStart w:id="71" w:name="_Toc309291838"/>
      <w:bookmarkStart w:id="72" w:name="_Toc309385455"/>
      <w:bookmarkStart w:id="73" w:name="_Toc120358583"/>
      <w:bookmarkStart w:id="74" w:name="_Toc175381440"/>
      <w:r w:rsidRPr="002C1A3B">
        <w:t>2.1</w:t>
      </w:r>
      <w:r w:rsidRPr="002C1A3B">
        <w:tab/>
        <w:t xml:space="preserve">Summary of issues raised </w:t>
      </w:r>
      <w:bookmarkEnd w:id="64"/>
      <w:r w:rsidRPr="002C1A3B">
        <w:t>in submissions</w:t>
      </w:r>
      <w:bookmarkEnd w:id="65"/>
      <w:bookmarkEnd w:id="66"/>
      <w:bookmarkEnd w:id="67"/>
      <w:bookmarkEnd w:id="68"/>
    </w:p>
    <w:p w14:paraId="1C6950D0" w14:textId="1904FA31" w:rsidR="004B180D" w:rsidRPr="004B180D" w:rsidRDefault="004B180D" w:rsidP="002B33FC">
      <w:pPr>
        <w:rPr>
          <w:lang w:bidi="ar-SA"/>
        </w:rPr>
      </w:pPr>
      <w:r w:rsidRPr="004B180D">
        <w:rPr>
          <w:lang w:bidi="ar-SA"/>
        </w:rPr>
        <w:t xml:space="preserve">FSANZ </w:t>
      </w:r>
      <w:r w:rsidR="00694B91">
        <w:rPr>
          <w:lang w:bidi="ar-SA"/>
        </w:rPr>
        <w:t>called for submissions</w:t>
      </w:r>
      <w:r w:rsidRPr="004B180D">
        <w:rPr>
          <w:lang w:bidi="ar-SA"/>
        </w:rPr>
        <w:t xml:space="preserve"> on the draft variation between </w:t>
      </w:r>
      <w:r w:rsidR="001701F6">
        <w:rPr>
          <w:lang w:bidi="ar-SA"/>
        </w:rPr>
        <w:t>13 September 2018</w:t>
      </w:r>
      <w:r w:rsidRPr="004B180D">
        <w:rPr>
          <w:lang w:bidi="ar-SA"/>
        </w:rPr>
        <w:t xml:space="preserve"> and </w:t>
      </w:r>
      <w:r w:rsidR="001701F6">
        <w:rPr>
          <w:lang w:bidi="ar-SA"/>
        </w:rPr>
        <w:t>25 October</w:t>
      </w:r>
      <w:r w:rsidRPr="004B180D">
        <w:rPr>
          <w:lang w:bidi="ar-SA"/>
        </w:rPr>
        <w:t xml:space="preserve"> 2018.</w:t>
      </w:r>
    </w:p>
    <w:p w14:paraId="3096D909" w14:textId="3CA1DD89" w:rsidR="004B180D" w:rsidRPr="005F63F0" w:rsidRDefault="004B180D" w:rsidP="002B33FC">
      <w:pPr>
        <w:rPr>
          <w:lang w:bidi="ar-SA"/>
        </w:rPr>
      </w:pPr>
    </w:p>
    <w:p w14:paraId="7B5512D6" w14:textId="77777777" w:rsidR="003819EB" w:rsidRDefault="00DB01D2" w:rsidP="00BA31F2">
      <w:pPr>
        <w:rPr>
          <w:lang w:bidi="ar-SA"/>
        </w:rPr>
      </w:pPr>
      <w:r>
        <w:rPr>
          <w:lang w:bidi="ar-SA"/>
        </w:rPr>
        <w:t>5</w:t>
      </w:r>
      <w:r w:rsidR="00BA5470">
        <w:rPr>
          <w:lang w:bidi="ar-SA"/>
        </w:rPr>
        <w:t xml:space="preserve"> submissions were received</w:t>
      </w:r>
      <w:r w:rsidR="003819EB">
        <w:rPr>
          <w:lang w:bidi="ar-SA"/>
        </w:rPr>
        <w:t>, with 4 supporting the application</w:t>
      </w:r>
      <w:r w:rsidR="00BA5470">
        <w:rPr>
          <w:lang w:bidi="ar-SA"/>
        </w:rPr>
        <w:t xml:space="preserve">. </w:t>
      </w:r>
      <w:r w:rsidR="003819EB">
        <w:rPr>
          <w:lang w:bidi="ar-SA"/>
        </w:rPr>
        <w:t>Those supporting the application were;</w:t>
      </w:r>
    </w:p>
    <w:p w14:paraId="7ED915DB" w14:textId="77777777" w:rsidR="003819EB" w:rsidRDefault="00BA5470" w:rsidP="003819EB">
      <w:pPr>
        <w:pStyle w:val="FSBullet1"/>
      </w:pPr>
      <w:r>
        <w:t>The Victorian Department of Health and Human Services and Victorian Department of Economic Development, Jobs, Transport and Resources</w:t>
      </w:r>
    </w:p>
    <w:p w14:paraId="149EC107" w14:textId="0EED7EDC" w:rsidR="003819EB" w:rsidRDefault="00DB01D2" w:rsidP="003819EB">
      <w:pPr>
        <w:pStyle w:val="FSBullet1"/>
      </w:pPr>
      <w:r>
        <w:t>Min</w:t>
      </w:r>
      <w:r w:rsidR="003819EB">
        <w:t>is</w:t>
      </w:r>
      <w:r>
        <w:t>try for P</w:t>
      </w:r>
      <w:r w:rsidR="003819EB">
        <w:t>r</w:t>
      </w:r>
      <w:r>
        <w:t xml:space="preserve">imary Industries – New </w:t>
      </w:r>
      <w:r w:rsidR="003819EB">
        <w:t>Zealand Food Safety</w:t>
      </w:r>
    </w:p>
    <w:p w14:paraId="08790A61" w14:textId="1EB18B13" w:rsidR="003819EB" w:rsidRDefault="003819EB" w:rsidP="003819EB">
      <w:pPr>
        <w:pStyle w:val="FSBullet1"/>
      </w:pPr>
      <w:r>
        <w:t>New Zealand Winegrowers</w:t>
      </w:r>
    </w:p>
    <w:p w14:paraId="432C78B8" w14:textId="18A6B1D3" w:rsidR="00BA31F2" w:rsidRDefault="00DB01D2" w:rsidP="003819EB">
      <w:pPr>
        <w:pStyle w:val="FSBullet1"/>
      </w:pPr>
      <w:r>
        <w:t>New Zealand Food and Grocery Council</w:t>
      </w:r>
    </w:p>
    <w:p w14:paraId="5E9B0CE6" w14:textId="5D28501B" w:rsidR="00BA5470" w:rsidRPr="005F63F0" w:rsidRDefault="00BA5470" w:rsidP="00BA31F2">
      <w:pPr>
        <w:rPr>
          <w:lang w:bidi="ar-SA"/>
        </w:rPr>
      </w:pPr>
    </w:p>
    <w:p w14:paraId="22F5D5E6" w14:textId="0AE7A9CD" w:rsidR="002B33FC" w:rsidRDefault="00BA31F2" w:rsidP="002B33FC">
      <w:pPr>
        <w:rPr>
          <w:lang w:bidi="ar-SA"/>
        </w:rPr>
      </w:pPr>
      <w:r w:rsidRPr="005F63F0">
        <w:rPr>
          <w:lang w:bidi="ar-SA"/>
        </w:rPr>
        <w:t xml:space="preserve">The issues raised in submissions </w:t>
      </w:r>
      <w:r w:rsidR="001940DA">
        <w:rPr>
          <w:lang w:bidi="ar-SA"/>
        </w:rPr>
        <w:t>from Ministry for Primary Industries</w:t>
      </w:r>
      <w:r w:rsidR="00624582">
        <w:rPr>
          <w:lang w:bidi="ar-SA"/>
        </w:rPr>
        <w:t xml:space="preserve"> – New Zealand Food Safety</w:t>
      </w:r>
      <w:r w:rsidR="001940DA">
        <w:rPr>
          <w:lang w:bidi="ar-SA"/>
        </w:rPr>
        <w:t xml:space="preserve"> and South Australia Health </w:t>
      </w:r>
      <w:r w:rsidR="00993646">
        <w:rPr>
          <w:lang w:bidi="ar-SA"/>
        </w:rPr>
        <w:t>and</w:t>
      </w:r>
      <w:r w:rsidR="001940DA">
        <w:rPr>
          <w:lang w:bidi="ar-SA"/>
        </w:rPr>
        <w:t xml:space="preserve"> </w:t>
      </w:r>
      <w:r w:rsidRPr="005F63F0">
        <w:rPr>
          <w:lang w:bidi="ar-SA"/>
        </w:rPr>
        <w:t>FSANZ’s responses are detailed in Table 1.</w:t>
      </w:r>
    </w:p>
    <w:p w14:paraId="22E71A0D" w14:textId="77777777" w:rsidR="002B33FC" w:rsidRDefault="002B33FC" w:rsidP="007A53BF">
      <w:pPr>
        <w:pStyle w:val="FSTableTitle"/>
        <w:sectPr w:rsidR="002B33FC" w:rsidSect="00462E87">
          <w:pgSz w:w="11906" w:h="16838" w:code="9"/>
          <w:pgMar w:top="1418" w:right="1418" w:bottom="1418" w:left="1418" w:header="709" w:footer="709" w:gutter="0"/>
          <w:cols w:space="708"/>
          <w:docGrid w:linePitch="360"/>
        </w:sectPr>
      </w:pPr>
    </w:p>
    <w:p w14:paraId="4198925A" w14:textId="0673C8B2" w:rsidR="007A53BF" w:rsidRDefault="007A53BF" w:rsidP="007A53BF">
      <w:pPr>
        <w:pStyle w:val="FSTableTitle"/>
      </w:pPr>
      <w:r>
        <w:lastRenderedPageBreak/>
        <w:t xml:space="preserve">Table 1: Summary of issues </w:t>
      </w:r>
    </w:p>
    <w:p w14:paraId="15336AF4" w14:textId="77777777" w:rsidR="007A53BF" w:rsidRPr="00B853D2" w:rsidRDefault="007A53BF" w:rsidP="007A53BF"/>
    <w:tbl>
      <w:tblPr>
        <w:tblStyle w:val="MediumShading1-Accent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issues"/>
        <w:tblDescription w:val="Table 1 contains issues raised in submissions and FSANZ's response to issues raised in submissions"/>
      </w:tblPr>
      <w:tblGrid>
        <w:gridCol w:w="5949"/>
        <w:gridCol w:w="2835"/>
        <w:gridCol w:w="5386"/>
      </w:tblGrid>
      <w:tr w:rsidR="00050ACC" w:rsidRPr="00050ACC" w14:paraId="62122DE9" w14:textId="77777777" w:rsidTr="00050A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top w:val="none" w:sz="0" w:space="0" w:color="auto"/>
              <w:left w:val="none" w:sz="0" w:space="0" w:color="auto"/>
              <w:bottom w:val="none" w:sz="0" w:space="0" w:color="auto"/>
              <w:right w:val="none" w:sz="0" w:space="0" w:color="auto"/>
            </w:tcBorders>
          </w:tcPr>
          <w:p w14:paraId="709AC776" w14:textId="77777777" w:rsidR="007A53BF" w:rsidRPr="00050ACC" w:rsidRDefault="007A53BF" w:rsidP="008C4E76">
            <w:pPr>
              <w:pStyle w:val="FSTableHeading"/>
              <w:rPr>
                <w:b/>
                <w:color w:val="auto"/>
              </w:rPr>
            </w:pPr>
            <w:r w:rsidRPr="00050ACC">
              <w:rPr>
                <w:b/>
                <w:color w:val="auto"/>
              </w:rPr>
              <w:t>Issue</w:t>
            </w:r>
          </w:p>
        </w:tc>
        <w:tc>
          <w:tcPr>
            <w:tcW w:w="2835" w:type="dxa"/>
            <w:tcBorders>
              <w:top w:val="none" w:sz="0" w:space="0" w:color="auto"/>
              <w:left w:val="none" w:sz="0" w:space="0" w:color="auto"/>
              <w:bottom w:val="none" w:sz="0" w:space="0" w:color="auto"/>
              <w:right w:val="none" w:sz="0" w:space="0" w:color="auto"/>
            </w:tcBorders>
          </w:tcPr>
          <w:p w14:paraId="7CE2FC3D" w14:textId="77777777" w:rsidR="007A53BF" w:rsidRPr="00050ACC"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050ACC">
              <w:rPr>
                <w:b/>
                <w:color w:val="auto"/>
              </w:rPr>
              <w:t>Raised by</w:t>
            </w:r>
          </w:p>
        </w:tc>
        <w:tc>
          <w:tcPr>
            <w:tcW w:w="5386" w:type="dxa"/>
            <w:tcBorders>
              <w:top w:val="none" w:sz="0" w:space="0" w:color="auto"/>
              <w:left w:val="none" w:sz="0" w:space="0" w:color="auto"/>
              <w:bottom w:val="none" w:sz="0" w:space="0" w:color="auto"/>
              <w:right w:val="none" w:sz="0" w:space="0" w:color="auto"/>
            </w:tcBorders>
          </w:tcPr>
          <w:p w14:paraId="2AF3B276" w14:textId="77777777" w:rsidR="001D43F6" w:rsidRPr="00050ACC" w:rsidRDefault="007A53BF" w:rsidP="00050ACC">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050ACC">
              <w:rPr>
                <w:b/>
                <w:color w:val="auto"/>
              </w:rPr>
              <w:t>FSANZ response</w:t>
            </w:r>
            <w:r w:rsidR="001D43F6" w:rsidRPr="00050ACC">
              <w:rPr>
                <w:b/>
                <w:color w:val="auto"/>
              </w:rPr>
              <w:t xml:space="preserve"> (including any amendments to drafting)</w:t>
            </w:r>
          </w:p>
        </w:tc>
      </w:tr>
      <w:tr w:rsidR="007A53BF" w14:paraId="04838FBA" w14:textId="77777777" w:rsidTr="00050A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9" w:type="dxa"/>
            <w:tcBorders>
              <w:right w:val="none" w:sz="0" w:space="0" w:color="auto"/>
            </w:tcBorders>
          </w:tcPr>
          <w:p w14:paraId="6E7823B3" w14:textId="2525EB9A" w:rsidR="007A53BF" w:rsidRPr="00F13334" w:rsidRDefault="003819EB" w:rsidP="003819EB">
            <w:pPr>
              <w:pStyle w:val="FSTableText"/>
              <w:rPr>
                <w:b w:val="0"/>
              </w:rPr>
            </w:pPr>
            <w:r>
              <w:rPr>
                <w:b w:val="0"/>
              </w:rPr>
              <w:t xml:space="preserve">Given FSANZ’s </w:t>
            </w:r>
            <w:r w:rsidR="005B4011">
              <w:rPr>
                <w:b w:val="0"/>
              </w:rPr>
              <w:t xml:space="preserve">risk assessment </w:t>
            </w:r>
            <w:r>
              <w:rPr>
                <w:b w:val="0"/>
              </w:rPr>
              <w:t xml:space="preserve">conclusion of an ADI ‘not specified’ why is </w:t>
            </w:r>
            <w:r w:rsidR="00624582">
              <w:rPr>
                <w:b w:val="0"/>
              </w:rPr>
              <w:t xml:space="preserve">a </w:t>
            </w:r>
            <w:r w:rsidR="005B4011">
              <w:rPr>
                <w:b w:val="0"/>
              </w:rPr>
              <w:t xml:space="preserve">numerical </w:t>
            </w:r>
            <w:r>
              <w:rPr>
                <w:b w:val="0"/>
              </w:rPr>
              <w:t>maximum permitted level (MPL) of 100 mg/L proposed</w:t>
            </w:r>
            <w:r w:rsidR="00CF4B82">
              <w:rPr>
                <w:b w:val="0"/>
              </w:rPr>
              <w:t>.</w:t>
            </w:r>
          </w:p>
        </w:tc>
        <w:tc>
          <w:tcPr>
            <w:tcW w:w="2835" w:type="dxa"/>
            <w:tcBorders>
              <w:left w:val="none" w:sz="0" w:space="0" w:color="auto"/>
              <w:right w:val="none" w:sz="0" w:space="0" w:color="auto"/>
            </w:tcBorders>
          </w:tcPr>
          <w:p w14:paraId="11FE84FD" w14:textId="496C3EEE" w:rsidR="007A53BF" w:rsidRPr="000778D6" w:rsidRDefault="003819EB" w:rsidP="008C4E76">
            <w:pPr>
              <w:pStyle w:val="FSTableText"/>
              <w:cnfStyle w:val="000000100000" w:firstRow="0" w:lastRow="0" w:firstColumn="0" w:lastColumn="0" w:oddVBand="0" w:evenVBand="0" w:oddHBand="1" w:evenHBand="0" w:firstRowFirstColumn="0" w:firstRowLastColumn="0" w:lastRowFirstColumn="0" w:lastRowLastColumn="0"/>
            </w:pPr>
            <w:r>
              <w:t>Ministry for Primary Industries</w:t>
            </w:r>
            <w:r w:rsidR="002D0C43">
              <w:t xml:space="preserve"> – New Zealand Food Safety</w:t>
            </w:r>
          </w:p>
        </w:tc>
        <w:tc>
          <w:tcPr>
            <w:tcW w:w="5386" w:type="dxa"/>
            <w:tcBorders>
              <w:left w:val="none" w:sz="0" w:space="0" w:color="auto"/>
            </w:tcBorders>
          </w:tcPr>
          <w:p w14:paraId="1E3A434C" w14:textId="65FFF22A" w:rsidR="003819EB" w:rsidRDefault="003819EB" w:rsidP="005D5FD3">
            <w:pPr>
              <w:pStyle w:val="FSTableText"/>
              <w:cnfStyle w:val="000000100000" w:firstRow="0" w:lastRow="0" w:firstColumn="0" w:lastColumn="0" w:oddVBand="0" w:evenVBand="0" w:oddHBand="1" w:evenHBand="0" w:firstRowFirstColumn="0" w:firstRowLastColumn="0" w:lastRowFirstColumn="0" w:lastRowLastColumn="0"/>
            </w:pPr>
            <w:r>
              <w:t xml:space="preserve">In </w:t>
            </w:r>
            <w:r w:rsidR="002135BE">
              <w:t xml:space="preserve">the </w:t>
            </w:r>
            <w:r>
              <w:t xml:space="preserve">absence of public health and safety concerns an MPL </w:t>
            </w:r>
            <w:r w:rsidR="00A64312">
              <w:t xml:space="preserve">of 100 mg/L </w:t>
            </w:r>
            <w:r>
              <w:t xml:space="preserve">was set </w:t>
            </w:r>
            <w:r w:rsidR="00CF4B82">
              <w:t>to:</w:t>
            </w:r>
          </w:p>
          <w:p w14:paraId="57687C4B" w14:textId="16E585F4" w:rsidR="00CF4B82" w:rsidRPr="00CF4B82" w:rsidRDefault="009D2FA8" w:rsidP="00D85743">
            <w:pPr>
              <w:pStyle w:val="FSTableText"/>
              <w:numPr>
                <w:ilvl w:val="0"/>
                <w:numId w:val="6"/>
              </w:numPr>
              <w:ind w:left="459" w:hanging="284"/>
              <w:cnfStyle w:val="000000100000" w:firstRow="0" w:lastRow="0" w:firstColumn="0" w:lastColumn="0" w:oddVBand="0" w:evenVBand="0" w:oddHBand="1" w:evenHBand="0" w:firstRowFirstColumn="0" w:firstRowLastColumn="0" w:lastRowFirstColumn="0" w:lastRowLastColumn="0"/>
            </w:pPr>
            <w:r>
              <w:t xml:space="preserve">enable trade </w:t>
            </w:r>
            <w:r w:rsidR="00624582">
              <w:t xml:space="preserve">of </w:t>
            </w:r>
            <w:r>
              <w:t>New Zealand and Australian wine</w:t>
            </w:r>
            <w:r w:rsidR="00CF4B82">
              <w:t>s as</w:t>
            </w:r>
            <w:r>
              <w:t xml:space="preserve"> </w:t>
            </w:r>
            <w:r w:rsidR="00CF4B82">
              <w:t>t</w:t>
            </w:r>
            <w:r>
              <w:t>he</w:t>
            </w:r>
            <w:r w:rsidR="005B4011">
              <w:t xml:space="preserve"> MPL is </w:t>
            </w:r>
            <w:r w:rsidR="00A64312">
              <w:t>c</w:t>
            </w:r>
            <w:r w:rsidR="003819EB">
              <w:t>onsistent with EU requirements and OIV non-regulatory resol</w:t>
            </w:r>
            <w:r w:rsidR="00A64312">
              <w:t>utions</w:t>
            </w:r>
            <w:r>
              <w:t>.</w:t>
            </w:r>
            <w:r w:rsidR="00A64312">
              <w:t xml:space="preserve"> This </w:t>
            </w:r>
            <w:r w:rsidR="0065524C">
              <w:t>benefit was identified in cost benefit considerations for this application</w:t>
            </w:r>
          </w:p>
          <w:p w14:paraId="6AAA5170" w14:textId="5C53D759" w:rsidR="008B3D09" w:rsidRDefault="00CF4B82" w:rsidP="00CF4B82">
            <w:pPr>
              <w:pStyle w:val="FSTableText"/>
              <w:numPr>
                <w:ilvl w:val="0"/>
                <w:numId w:val="6"/>
              </w:numPr>
              <w:ind w:left="459" w:hanging="284"/>
              <w:cnfStyle w:val="000000100000" w:firstRow="0" w:lastRow="0" w:firstColumn="0" w:lastColumn="0" w:oddVBand="0" w:evenVBand="0" w:oddHBand="1" w:evenHBand="0" w:firstRowFirstColumn="0" w:firstRowLastColumn="0" w:lastRowFirstColumn="0" w:lastRowLastColumn="0"/>
            </w:pPr>
            <w:r>
              <w:t xml:space="preserve">be </w:t>
            </w:r>
            <w:r w:rsidR="00A64312">
              <w:t>c</w:t>
            </w:r>
            <w:r w:rsidR="003819EB">
              <w:t xml:space="preserve">onsistent with the </w:t>
            </w:r>
            <w:r w:rsidR="009D2FA8">
              <w:t>MPL</w:t>
            </w:r>
            <w:r w:rsidR="003819EB">
              <w:t xml:space="preserve"> </w:t>
            </w:r>
            <w:r w:rsidR="00A64312">
              <w:t xml:space="preserve">requested for </w:t>
            </w:r>
            <w:r w:rsidR="005B4011">
              <w:t xml:space="preserve">the proposed </w:t>
            </w:r>
            <w:r w:rsidR="00624582">
              <w:t>FAO/WHO Joint Expert Committee on Food Additives (</w:t>
            </w:r>
            <w:r w:rsidR="00A64312">
              <w:t>JECFA</w:t>
            </w:r>
            <w:r w:rsidR="00624582">
              <w:t>)</w:t>
            </w:r>
            <w:r w:rsidR="00A64312">
              <w:t xml:space="preserve"> evaluation</w:t>
            </w:r>
            <w:r w:rsidR="0087385E">
              <w:t>.</w:t>
            </w:r>
          </w:p>
          <w:p w14:paraId="29A0F6E5" w14:textId="38C6A6A8" w:rsidR="004F6B3C" w:rsidRDefault="00CF4B82" w:rsidP="00D85743">
            <w:pPr>
              <w:pStyle w:val="FSTableText"/>
              <w:numPr>
                <w:ilvl w:val="0"/>
                <w:numId w:val="6"/>
              </w:numPr>
              <w:ind w:left="459" w:hanging="284"/>
              <w:cnfStyle w:val="000000100000" w:firstRow="0" w:lastRow="0" w:firstColumn="0" w:lastColumn="0" w:oddVBand="0" w:evenVBand="0" w:oddHBand="1" w:evenHBand="0" w:firstRowFirstColumn="0" w:firstRowLastColumn="0" w:lastRowFirstColumn="0" w:lastRowLastColumn="0"/>
            </w:pPr>
            <w:r>
              <w:t xml:space="preserve">be </w:t>
            </w:r>
            <w:r w:rsidR="008B3D09">
              <w:t>consistent with the</w:t>
            </w:r>
            <w:r w:rsidR="0065524C">
              <w:t xml:space="preserve"> </w:t>
            </w:r>
            <w:r w:rsidR="00190E5A">
              <w:t>MPL</w:t>
            </w:r>
            <w:r w:rsidR="006E75F5">
              <w:t xml:space="preserve"> of 100 mg/L </w:t>
            </w:r>
            <w:r w:rsidR="009D2FA8">
              <w:t>requested by the applicant and</w:t>
            </w:r>
            <w:r w:rsidR="00624582">
              <w:t xml:space="preserve"> </w:t>
            </w:r>
            <w:r w:rsidR="009D2FA8">
              <w:t>information supporting</w:t>
            </w:r>
            <w:r w:rsidR="0065524C">
              <w:t xml:space="preserve"> the</w:t>
            </w:r>
            <w:r w:rsidR="008B3D09">
              <w:t xml:space="preserve"> application</w:t>
            </w:r>
            <w:r>
              <w:t>.</w:t>
            </w:r>
          </w:p>
          <w:p w14:paraId="6C40943B" w14:textId="7504A7B6" w:rsidR="007A53BF" w:rsidRPr="000778D6" w:rsidRDefault="007A53BF" w:rsidP="005D5FD3">
            <w:pPr>
              <w:pStyle w:val="FSTableText"/>
              <w:cnfStyle w:val="000000100000" w:firstRow="0" w:lastRow="0" w:firstColumn="0" w:lastColumn="0" w:oddVBand="0" w:evenVBand="0" w:oddHBand="1" w:evenHBand="0" w:firstRowFirstColumn="0" w:firstRowLastColumn="0" w:lastRowFirstColumn="0" w:lastRowLastColumn="0"/>
            </w:pPr>
          </w:p>
        </w:tc>
      </w:tr>
      <w:tr w:rsidR="007A53BF" w14:paraId="335F301A" w14:textId="77777777" w:rsidTr="00050A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9" w:type="dxa"/>
            <w:tcBorders>
              <w:right w:val="none" w:sz="0" w:space="0" w:color="auto"/>
            </w:tcBorders>
          </w:tcPr>
          <w:p w14:paraId="462D8273" w14:textId="047DD280" w:rsidR="007A53BF" w:rsidRPr="00E74FDA" w:rsidRDefault="00A64312" w:rsidP="008C4E76">
            <w:pPr>
              <w:pStyle w:val="FSTableText"/>
              <w:rPr>
                <w:b w:val="0"/>
              </w:rPr>
            </w:pPr>
            <w:r>
              <w:rPr>
                <w:b w:val="0"/>
              </w:rPr>
              <w:t>FSANZ to consider working with the Codex Committee on Food Additives</w:t>
            </w:r>
            <w:r w:rsidR="004F6B3C">
              <w:rPr>
                <w:b w:val="0"/>
              </w:rPr>
              <w:t xml:space="preserve"> (CCFA)</w:t>
            </w:r>
            <w:r>
              <w:rPr>
                <w:b w:val="0"/>
              </w:rPr>
              <w:t xml:space="preserve"> to obtain an INS food additive code number</w:t>
            </w:r>
            <w:r w:rsidR="00CF4B82">
              <w:rPr>
                <w:b w:val="0"/>
              </w:rPr>
              <w:t>.</w:t>
            </w:r>
          </w:p>
        </w:tc>
        <w:tc>
          <w:tcPr>
            <w:tcW w:w="2835" w:type="dxa"/>
            <w:tcBorders>
              <w:left w:val="none" w:sz="0" w:space="0" w:color="auto"/>
              <w:right w:val="none" w:sz="0" w:space="0" w:color="auto"/>
            </w:tcBorders>
          </w:tcPr>
          <w:p w14:paraId="5AF2523D" w14:textId="34B4FC9E" w:rsidR="007A53BF" w:rsidRPr="000778D6" w:rsidRDefault="00A64312" w:rsidP="002D0C43">
            <w:pPr>
              <w:pStyle w:val="FSTableText"/>
              <w:cnfStyle w:val="000000010000" w:firstRow="0" w:lastRow="0" w:firstColumn="0" w:lastColumn="0" w:oddVBand="0" w:evenVBand="0" w:oddHBand="0" w:evenHBand="1" w:firstRowFirstColumn="0" w:firstRowLastColumn="0" w:lastRowFirstColumn="0" w:lastRowLastColumn="0"/>
            </w:pPr>
            <w:r>
              <w:t>Ministry for Primary Industries</w:t>
            </w:r>
            <w:r w:rsidR="002D0C43">
              <w:t xml:space="preserve"> – New Zealand Food Safety</w:t>
            </w:r>
          </w:p>
        </w:tc>
        <w:tc>
          <w:tcPr>
            <w:tcW w:w="5386" w:type="dxa"/>
            <w:tcBorders>
              <w:left w:val="none" w:sz="0" w:space="0" w:color="auto"/>
            </w:tcBorders>
          </w:tcPr>
          <w:p w14:paraId="1EA03288" w14:textId="2DFB4954" w:rsidR="00173115" w:rsidRPr="00CF4B82" w:rsidRDefault="00195F66" w:rsidP="00173115">
            <w:pPr>
              <w:pStyle w:val="FSTableText"/>
              <w:cnfStyle w:val="000000010000" w:firstRow="0" w:lastRow="0" w:firstColumn="0" w:lastColumn="0" w:oddVBand="0" w:evenVBand="0" w:oddHBand="0" w:evenHBand="1" w:firstRowFirstColumn="0" w:firstRowLastColumn="0" w:lastRowFirstColumn="0" w:lastRowLastColumn="0"/>
            </w:pPr>
            <w:r>
              <w:t>Following FSANZ’s assessment, t</w:t>
            </w:r>
            <w:r w:rsidR="00173115">
              <w:t xml:space="preserve">he INS number for potassium polyaspartate </w:t>
            </w:r>
            <w:r w:rsidR="002135BE">
              <w:t>became</w:t>
            </w:r>
            <w:r w:rsidR="00173115">
              <w:t xml:space="preserve"> available f</w:t>
            </w:r>
            <w:r w:rsidR="00173115" w:rsidRPr="00974BEB">
              <w:t>ollowing</w:t>
            </w:r>
            <w:r w:rsidR="0087385E">
              <w:t xml:space="preserve"> the</w:t>
            </w:r>
            <w:r w:rsidR="00173115" w:rsidRPr="00974BEB">
              <w:t xml:space="preserve"> CCFA’s 50</w:t>
            </w:r>
            <w:r w:rsidR="00173115" w:rsidRPr="00974BEB">
              <w:rPr>
                <w:vertAlign w:val="superscript"/>
              </w:rPr>
              <w:t>th</w:t>
            </w:r>
            <w:r w:rsidR="00173115" w:rsidRPr="00974BEB">
              <w:t xml:space="preserve"> session meeting in 2018</w:t>
            </w:r>
            <w:r w:rsidR="00173115">
              <w:t>. The Codex guidelines</w:t>
            </w:r>
            <w:r w:rsidR="00173115" w:rsidRPr="00974BEB">
              <w:t xml:space="preserve"> </w:t>
            </w:r>
            <w:r w:rsidR="00173115">
              <w:t xml:space="preserve">CAC/GL 36-1989, </w:t>
            </w:r>
            <w:r w:rsidR="00173115" w:rsidRPr="00974BEB">
              <w:t xml:space="preserve">Class names and the international numbering system for food additives has been updated to include an </w:t>
            </w:r>
            <w:r w:rsidR="0087385E">
              <w:t>international</w:t>
            </w:r>
            <w:r w:rsidR="00173115" w:rsidRPr="00974BEB">
              <w:t xml:space="preserve"> number</w:t>
            </w:r>
            <w:r w:rsidR="0087385E">
              <w:t>ing system (INS) number for potassium polyaspartate which is</w:t>
            </w:r>
            <w:r w:rsidR="00173115" w:rsidRPr="00974BEB">
              <w:t xml:space="preserve"> ‘456’. This will be included in the proposed draft variation.</w:t>
            </w:r>
          </w:p>
          <w:p w14:paraId="1D49CD8C" w14:textId="23DDE6E5" w:rsidR="0065524C" w:rsidRPr="000778D6" w:rsidRDefault="00173115" w:rsidP="006C07FA">
            <w:pPr>
              <w:pStyle w:val="FSTableText"/>
              <w:cnfStyle w:val="000000010000" w:firstRow="0" w:lastRow="0" w:firstColumn="0" w:lastColumn="0" w:oddVBand="0" w:evenVBand="0" w:oddHBand="0" w:evenHBand="1" w:firstRowFirstColumn="0" w:firstRowLastColumn="0" w:lastRowFirstColumn="0" w:lastRowLastColumn="0"/>
            </w:pPr>
            <w:r w:rsidRPr="005F5E64" w:rsidDel="00173115">
              <w:t xml:space="preserve"> </w:t>
            </w:r>
          </w:p>
        </w:tc>
      </w:tr>
      <w:tr w:rsidR="007A53BF" w14:paraId="07197416" w14:textId="77777777" w:rsidTr="002D0C4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9" w:type="dxa"/>
            <w:tcBorders>
              <w:bottom w:val="single" w:sz="4" w:space="0" w:color="auto"/>
              <w:right w:val="none" w:sz="0" w:space="0" w:color="auto"/>
            </w:tcBorders>
          </w:tcPr>
          <w:p w14:paraId="7CD0FDA8" w14:textId="13E22041" w:rsidR="002E43FA" w:rsidRDefault="00E774C5" w:rsidP="00A64312">
            <w:pPr>
              <w:pStyle w:val="FSTableText"/>
              <w:rPr>
                <w:b w:val="0"/>
              </w:rPr>
            </w:pPr>
            <w:r w:rsidRPr="00E774C5">
              <w:rPr>
                <w:b w:val="0"/>
              </w:rPr>
              <w:t xml:space="preserve">The main premise for the limited toxicological assessment of potassium polyaspartate in </w:t>
            </w:r>
            <w:r w:rsidR="00BD63AE">
              <w:rPr>
                <w:b w:val="0"/>
              </w:rPr>
              <w:t>a</w:t>
            </w:r>
            <w:r w:rsidRPr="00E774C5">
              <w:rPr>
                <w:b w:val="0"/>
              </w:rPr>
              <w:t xml:space="preserve">pplication </w:t>
            </w:r>
            <w:r w:rsidR="00BD63AE">
              <w:rPr>
                <w:b w:val="0"/>
              </w:rPr>
              <w:t>A</w:t>
            </w:r>
            <w:r w:rsidRPr="00E774C5">
              <w:rPr>
                <w:b w:val="0"/>
              </w:rPr>
              <w:t>1161 is because “Such studies are not considered to be necessary based on the in vitro findings indicating that gastrointestinal digestion and absorption of potassium polyaspartate is likely to be minimal”.</w:t>
            </w:r>
            <w:r w:rsidR="00BC34D4">
              <w:rPr>
                <w:b w:val="0"/>
              </w:rPr>
              <w:t xml:space="preserve"> </w:t>
            </w:r>
          </w:p>
          <w:p w14:paraId="008B33B1" w14:textId="4DF3DC99" w:rsidR="00CF4B82" w:rsidRDefault="00CF4B82" w:rsidP="00A64312">
            <w:pPr>
              <w:pStyle w:val="FSTableText"/>
              <w:rPr>
                <w:b w:val="0"/>
              </w:rPr>
            </w:pPr>
          </w:p>
          <w:p w14:paraId="6619B573" w14:textId="77777777" w:rsidR="00BD63AE" w:rsidRDefault="00BD63AE" w:rsidP="00A64312">
            <w:pPr>
              <w:pStyle w:val="FSTableText"/>
              <w:rPr>
                <w:b w:val="0"/>
              </w:rPr>
            </w:pPr>
          </w:p>
          <w:p w14:paraId="65C530C8" w14:textId="5709AD24" w:rsidR="007A53BF" w:rsidRPr="00044E1B" w:rsidRDefault="007A53BF" w:rsidP="009F6392">
            <w:pPr>
              <w:pStyle w:val="FSTableText"/>
              <w:rPr>
                <w:b w:val="0"/>
              </w:rPr>
            </w:pPr>
          </w:p>
        </w:tc>
        <w:tc>
          <w:tcPr>
            <w:tcW w:w="2835" w:type="dxa"/>
            <w:tcBorders>
              <w:left w:val="none" w:sz="0" w:space="0" w:color="auto"/>
              <w:bottom w:val="single" w:sz="4" w:space="0" w:color="auto"/>
              <w:right w:val="none" w:sz="0" w:space="0" w:color="auto"/>
            </w:tcBorders>
          </w:tcPr>
          <w:p w14:paraId="58ED529B" w14:textId="562BCDCC" w:rsidR="007A53BF" w:rsidRPr="000778D6" w:rsidRDefault="00A64312" w:rsidP="008C4E76">
            <w:pPr>
              <w:pStyle w:val="FSTableText"/>
              <w:cnfStyle w:val="000000100000" w:firstRow="0" w:lastRow="0" w:firstColumn="0" w:lastColumn="0" w:oddVBand="0" w:evenVBand="0" w:oddHBand="1" w:evenHBand="0" w:firstRowFirstColumn="0" w:firstRowLastColumn="0" w:lastRowFirstColumn="0" w:lastRowLastColumn="0"/>
            </w:pPr>
            <w:r>
              <w:t>South Australia Health</w:t>
            </w:r>
          </w:p>
        </w:tc>
        <w:tc>
          <w:tcPr>
            <w:tcW w:w="5386" w:type="dxa"/>
            <w:tcBorders>
              <w:left w:val="none" w:sz="0" w:space="0" w:color="auto"/>
              <w:bottom w:val="single" w:sz="4" w:space="0" w:color="auto"/>
            </w:tcBorders>
          </w:tcPr>
          <w:p w14:paraId="2386D801" w14:textId="598502B5" w:rsidR="00D52CE6" w:rsidRPr="00D52CE6" w:rsidRDefault="00050FCD" w:rsidP="0056198F">
            <w:pPr>
              <w:pStyle w:val="FSTableText"/>
              <w:cnfStyle w:val="000000100000" w:firstRow="0" w:lastRow="0" w:firstColumn="0" w:lastColumn="0" w:oddVBand="0" w:evenVBand="0" w:oddHBand="1" w:evenHBand="0" w:firstRowFirstColumn="0" w:firstRowLastColumn="0" w:lastRowFirstColumn="0" w:lastRowLastColumn="0"/>
              <w:rPr>
                <w:lang w:val="en-AU"/>
              </w:rPr>
            </w:pPr>
            <w:r>
              <w:t>The toxicological database</w:t>
            </w:r>
            <w:r w:rsidR="00D64D6B" w:rsidRPr="00D64D6B">
              <w:t xml:space="preserve"> indicate</w:t>
            </w:r>
            <w:r>
              <w:t>d</w:t>
            </w:r>
            <w:r w:rsidR="00D64D6B" w:rsidRPr="00D64D6B">
              <w:t xml:space="preserve"> that gastrointestinal degradation and absorption of potassium polyaspartate is likely to be minimal. Potassium polyaspartate was not genotoxic in vitro, and no adverse effects were observed in 14-day and 90-day repeated dose oral toxicity studies in rats at doses up to 1000 mg/kg bw/day, the highest dose tested. </w:t>
            </w:r>
          </w:p>
        </w:tc>
      </w:tr>
      <w:tr w:rsidR="005F5E64" w14:paraId="4A5BB68A" w14:textId="77777777" w:rsidTr="005F5E6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9" w:type="dxa"/>
            <w:tcBorders>
              <w:bottom w:val="single" w:sz="4" w:space="0" w:color="auto"/>
            </w:tcBorders>
          </w:tcPr>
          <w:p w14:paraId="358D1F51" w14:textId="0EA99A7D" w:rsidR="005F5E64" w:rsidRDefault="005F5E64" w:rsidP="005F5E64">
            <w:pPr>
              <w:pStyle w:val="FSTableText"/>
              <w:rPr>
                <w:b w:val="0"/>
              </w:rPr>
            </w:pPr>
            <w:r w:rsidRPr="002E43FA">
              <w:rPr>
                <w:b w:val="0"/>
              </w:rPr>
              <w:lastRenderedPageBreak/>
              <w:t>Alcohol use disorders are common in Australia. There is evidence in the literature that chronic alcohol abuse may lead to reduced gut integrity in affected individuals.</w:t>
            </w:r>
            <w:r>
              <w:rPr>
                <w:b w:val="0"/>
              </w:rPr>
              <w:t xml:space="preserve"> I</w:t>
            </w:r>
            <w:r w:rsidRPr="00E774C5">
              <w:rPr>
                <w:b w:val="0"/>
              </w:rPr>
              <w:t>t may be appropriate for FSANZ to be certain that intestinal absorption of potassium polyaspartate remains negligible in the presence of the positive control (ethanol) – which is the context in which the food will be made available to the community.</w:t>
            </w:r>
          </w:p>
          <w:p w14:paraId="199B33C1" w14:textId="77777777" w:rsidR="005F5E64" w:rsidRPr="00E774C5" w:rsidRDefault="005F5E64" w:rsidP="00A64312">
            <w:pPr>
              <w:pStyle w:val="FSTableText"/>
              <w:rPr>
                <w:b w:val="0"/>
              </w:rPr>
            </w:pPr>
          </w:p>
        </w:tc>
        <w:tc>
          <w:tcPr>
            <w:tcW w:w="2835" w:type="dxa"/>
            <w:tcBorders>
              <w:bottom w:val="single" w:sz="4" w:space="0" w:color="auto"/>
            </w:tcBorders>
          </w:tcPr>
          <w:p w14:paraId="721D3F64" w14:textId="390EFA6B" w:rsidR="005F5E64" w:rsidRDefault="005F5E64" w:rsidP="008C4E76">
            <w:pPr>
              <w:pStyle w:val="FSTableText"/>
              <w:cnfStyle w:val="000000010000" w:firstRow="0" w:lastRow="0" w:firstColumn="0" w:lastColumn="0" w:oddVBand="0" w:evenVBand="0" w:oddHBand="0" w:evenHBand="1" w:firstRowFirstColumn="0" w:firstRowLastColumn="0" w:lastRowFirstColumn="0" w:lastRowLastColumn="0"/>
            </w:pPr>
            <w:r w:rsidRPr="005F5E64">
              <w:t>South Australia Health.</w:t>
            </w:r>
          </w:p>
        </w:tc>
        <w:tc>
          <w:tcPr>
            <w:tcW w:w="5386" w:type="dxa"/>
            <w:tcBorders>
              <w:bottom w:val="single" w:sz="4" w:space="0" w:color="auto"/>
            </w:tcBorders>
          </w:tcPr>
          <w:p w14:paraId="5F4BDA2B" w14:textId="4A532E4D" w:rsidR="005F5E64" w:rsidRDefault="005F5E64" w:rsidP="005F5E64">
            <w:pPr>
              <w:pStyle w:val="FSTableText"/>
              <w:cnfStyle w:val="000000010000" w:firstRow="0" w:lastRow="0" w:firstColumn="0" w:lastColumn="0" w:oddVBand="0" w:evenVBand="0" w:oddHBand="0" w:evenHBand="1" w:firstRowFirstColumn="0" w:firstRowLastColumn="0" w:lastRowFirstColumn="0" w:lastRowLastColumn="0"/>
            </w:pPr>
            <w:r>
              <w:t xml:space="preserve">FSANZ concluded that additional studies on the </w:t>
            </w:r>
            <w:r w:rsidRPr="00050FCD">
              <w:t xml:space="preserve">chronic toxicity/carcinogenicity studies </w:t>
            </w:r>
            <w:r>
              <w:t>and reproductive/</w:t>
            </w:r>
            <w:r w:rsidRPr="00050FCD">
              <w:t>developmental toxicity</w:t>
            </w:r>
            <w:r>
              <w:t xml:space="preserve"> of potassium </w:t>
            </w:r>
            <w:r w:rsidRPr="00237CC7">
              <w:t>polyaspartate were not required based on a weight of evidence approach taking i</w:t>
            </w:r>
            <w:r>
              <w:t>nto account that</w:t>
            </w:r>
            <w:r w:rsidRPr="00237CC7">
              <w:t>:</w:t>
            </w:r>
            <w:r>
              <w:t xml:space="preserve"> </w:t>
            </w:r>
          </w:p>
          <w:p w14:paraId="7BFD84A6" w14:textId="77777777" w:rsidR="005F5E64" w:rsidRDefault="005F5E64" w:rsidP="005F5E64">
            <w:pPr>
              <w:pStyle w:val="FSTableText"/>
              <w:numPr>
                <w:ilvl w:val="0"/>
                <w:numId w:val="5"/>
              </w:numPr>
              <w:cnfStyle w:val="000000010000" w:firstRow="0" w:lastRow="0" w:firstColumn="0" w:lastColumn="0" w:oddVBand="0" w:evenVBand="0" w:oddHBand="0" w:evenHBand="1" w:firstRowFirstColumn="0" w:firstRowLastColumn="0" w:lastRowFirstColumn="0" w:lastRowLastColumn="0"/>
            </w:pPr>
            <w:r>
              <w:t>m</w:t>
            </w:r>
            <w:r w:rsidRPr="00050FCD">
              <w:t xml:space="preserve">inimal proteolytic digestion of potassium polyaspartate was observed </w:t>
            </w:r>
            <w:r w:rsidRPr="002E43FA">
              <w:rPr>
                <w:i/>
              </w:rPr>
              <w:t>in vitro</w:t>
            </w:r>
            <w:r w:rsidRPr="00050FCD">
              <w:t xml:space="preserve">, and an </w:t>
            </w:r>
            <w:r w:rsidRPr="002E43FA">
              <w:rPr>
                <w:i/>
              </w:rPr>
              <w:t>in vitro</w:t>
            </w:r>
            <w:r w:rsidRPr="00050FCD">
              <w:t xml:space="preserve"> study found no evidence of absorption across a human intestinal cell monolayer</w:t>
            </w:r>
          </w:p>
          <w:p w14:paraId="47D6DD20" w14:textId="77777777" w:rsidR="005F5E64" w:rsidRDefault="005F5E64" w:rsidP="005F5E64">
            <w:pPr>
              <w:pStyle w:val="FSTableText"/>
              <w:numPr>
                <w:ilvl w:val="0"/>
                <w:numId w:val="5"/>
              </w:numPr>
              <w:cnfStyle w:val="000000010000" w:firstRow="0" w:lastRow="0" w:firstColumn="0" w:lastColumn="0" w:oddVBand="0" w:evenVBand="0" w:oddHBand="0" w:evenHBand="1" w:firstRowFirstColumn="0" w:firstRowLastColumn="0" w:lastRowFirstColumn="0" w:lastRowLastColumn="0"/>
            </w:pPr>
            <w:r>
              <w:t>potassium polyaspartate was not genotoxic</w:t>
            </w:r>
          </w:p>
          <w:p w14:paraId="18EDE22E" w14:textId="77777777" w:rsidR="005F5E64" w:rsidRDefault="005F5E64" w:rsidP="005F5E64">
            <w:pPr>
              <w:pStyle w:val="FSTableText"/>
              <w:numPr>
                <w:ilvl w:val="0"/>
                <w:numId w:val="5"/>
              </w:numPr>
              <w:cnfStyle w:val="000000010000" w:firstRow="0" w:lastRow="0" w:firstColumn="0" w:lastColumn="0" w:oddVBand="0" w:evenVBand="0" w:oddHBand="0" w:evenHBand="1" w:firstRowFirstColumn="0" w:firstRowLastColumn="0" w:lastRowFirstColumn="0" w:lastRowLastColumn="0"/>
            </w:pPr>
            <w:r>
              <w:t xml:space="preserve">there was </w:t>
            </w:r>
            <w:r w:rsidRPr="00050FCD">
              <w:t>no evidence from subchronic studies of lesions that could lead to neoplasia t</w:t>
            </w:r>
            <w:r>
              <w:t>hrough non-genotoxic mechanisms, and</w:t>
            </w:r>
          </w:p>
          <w:p w14:paraId="790AB21C" w14:textId="77777777" w:rsidR="005F5E64" w:rsidRDefault="005F5E64" w:rsidP="005F5E64">
            <w:pPr>
              <w:pStyle w:val="FSTableText"/>
              <w:numPr>
                <w:ilvl w:val="0"/>
                <w:numId w:val="5"/>
              </w:numPr>
              <w:cnfStyle w:val="000000010000" w:firstRow="0" w:lastRow="0" w:firstColumn="0" w:lastColumn="0" w:oddVBand="0" w:evenVBand="0" w:oddHBand="0" w:evenHBand="1" w:firstRowFirstColumn="0" w:firstRowLastColumn="0" w:lastRowFirstColumn="0" w:lastRowLastColumn="0"/>
            </w:pPr>
            <w:r>
              <w:t xml:space="preserve">there was </w:t>
            </w:r>
            <w:r w:rsidRPr="00050FCD">
              <w:t>no evidence of adverse effects on reproductive tissues or the oestrus cycle in the 90-day toxicity study</w:t>
            </w:r>
            <w:r>
              <w:t>.</w:t>
            </w:r>
          </w:p>
          <w:p w14:paraId="2A5FCD3E" w14:textId="77777777" w:rsidR="005F5E64" w:rsidRDefault="005F5E64" w:rsidP="005F5E64">
            <w:pPr>
              <w:pStyle w:val="FSTableText"/>
              <w:cnfStyle w:val="000000010000" w:firstRow="0" w:lastRow="0" w:firstColumn="0" w:lastColumn="0" w:oddVBand="0" w:evenVBand="0" w:oddHBand="0" w:evenHBand="1" w:firstRowFirstColumn="0" w:firstRowLastColumn="0" w:lastRowFirstColumn="0" w:lastRowLastColumn="0"/>
            </w:pPr>
          </w:p>
          <w:p w14:paraId="38517ABF" w14:textId="1973D988" w:rsidR="005F5E64" w:rsidRDefault="005F5E64" w:rsidP="005F5E64">
            <w:pPr>
              <w:pStyle w:val="FSTableText"/>
              <w:cnfStyle w:val="000000010000" w:firstRow="0" w:lastRow="0" w:firstColumn="0" w:lastColumn="0" w:oddVBand="0" w:evenVBand="0" w:oddHBand="0" w:evenHBand="1" w:firstRowFirstColumn="0" w:firstRowLastColumn="0" w:lastRowFirstColumn="0" w:lastRowLastColumn="0"/>
            </w:pPr>
            <w:r>
              <w:t>In addition, t</w:t>
            </w:r>
            <w:r w:rsidRPr="004C4D3D">
              <w:t>he digestion product of potassium polyaspartate is aspartic acid, a macronutrient and normal component of protein. Even if it is assumed that all (100%) of potassium polyaspartate is converted into aspartic acid and absorbed</w:t>
            </w:r>
            <w:r>
              <w:t>,</w:t>
            </w:r>
            <w:r w:rsidRPr="004C4D3D">
              <w:t xml:space="preserve"> the dietary intake </w:t>
            </w:r>
            <w:r>
              <w:t>of</w:t>
            </w:r>
            <w:r w:rsidRPr="004C4D3D">
              <w:t xml:space="preserve"> aspartic acid from the use of </w:t>
            </w:r>
            <w:r>
              <w:t xml:space="preserve">potassium </w:t>
            </w:r>
            <w:r w:rsidRPr="004C4D3D">
              <w:t>polyaspartate will be negligible compared to the intake in the normal diet and</w:t>
            </w:r>
            <w:r>
              <w:t xml:space="preserve"> does</w:t>
            </w:r>
            <w:r w:rsidRPr="004C4D3D">
              <w:t xml:space="preserve"> not represent a safety concern.</w:t>
            </w:r>
            <w:r>
              <w:t xml:space="preserve"> </w:t>
            </w:r>
          </w:p>
          <w:p w14:paraId="28DEC635" w14:textId="77777777" w:rsidR="005F5E64" w:rsidRDefault="005F5E64" w:rsidP="005F5E64">
            <w:pPr>
              <w:pStyle w:val="FSTableText"/>
              <w:cnfStyle w:val="000000010000" w:firstRow="0" w:lastRow="0" w:firstColumn="0" w:lastColumn="0" w:oddVBand="0" w:evenVBand="0" w:oddHBand="0" w:evenHBand="1" w:firstRowFirstColumn="0" w:firstRowLastColumn="0" w:lastRowFirstColumn="0" w:lastRowLastColumn="0"/>
            </w:pPr>
          </w:p>
          <w:p w14:paraId="0566AA69" w14:textId="706110C4" w:rsidR="005F5E64" w:rsidRDefault="005F5E64" w:rsidP="005F5E64">
            <w:pPr>
              <w:pStyle w:val="FSTableText"/>
              <w:cnfStyle w:val="000000010000" w:firstRow="0" w:lastRow="0" w:firstColumn="0" w:lastColumn="0" w:oddVBand="0" w:evenVBand="0" w:oddHBand="0" w:evenHBand="1" w:firstRowFirstColumn="0" w:firstRowLastColumn="0" w:lastRowFirstColumn="0" w:lastRowLastColumn="0"/>
            </w:pPr>
            <w:r>
              <w:t xml:space="preserve">The </w:t>
            </w:r>
            <w:r w:rsidRPr="004C4D3D">
              <w:t>NOAEL in the 90-day repeated dose oral toxicity study in rats (1000 mg/kg bw/day) is more than 1200-fold higher than the highest 90th percentile exposure to potassium polyaspartate in the dietary exposure</w:t>
            </w:r>
            <w:r>
              <w:t xml:space="preserve"> assessment (0.79 mg/kg bw/day) and provides </w:t>
            </w:r>
            <w:r w:rsidRPr="004C4D3D">
              <w:t xml:space="preserve">a </w:t>
            </w:r>
            <w:r>
              <w:t>significant margin of safety for potassium polyaspartate according to its proposed uses.</w:t>
            </w:r>
            <w:r w:rsidR="00177657">
              <w:t xml:space="preserve"> This exposure level is associated with the consumption of nearly a bottle of wine per day. </w:t>
            </w:r>
          </w:p>
          <w:p w14:paraId="4EA438BD" w14:textId="77777777" w:rsidR="005F5E64" w:rsidRDefault="005F5E64" w:rsidP="005F5E64">
            <w:pPr>
              <w:pStyle w:val="FSTableText"/>
              <w:cnfStyle w:val="000000010000" w:firstRow="0" w:lastRow="0" w:firstColumn="0" w:lastColumn="0" w:oddVBand="0" w:evenVBand="0" w:oddHBand="0" w:evenHBand="1" w:firstRowFirstColumn="0" w:firstRowLastColumn="0" w:lastRowFirstColumn="0" w:lastRowLastColumn="0"/>
            </w:pPr>
          </w:p>
          <w:p w14:paraId="12BD6B38" w14:textId="2F03A86E" w:rsidR="00177657" w:rsidRDefault="005F5E64" w:rsidP="005F5E64">
            <w:pPr>
              <w:pStyle w:val="FSTableText"/>
              <w:cnfStyle w:val="000000010000" w:firstRow="0" w:lastRow="0" w:firstColumn="0" w:lastColumn="0" w:oddVBand="0" w:evenVBand="0" w:oddHBand="0" w:evenHBand="1" w:firstRowFirstColumn="0" w:firstRowLastColumn="0" w:lastRowFirstColumn="0" w:lastRowLastColumn="0"/>
            </w:pPr>
            <w:r>
              <w:t xml:space="preserve">While the </w:t>
            </w:r>
            <w:r w:rsidR="004D50AF">
              <w:t>s</w:t>
            </w:r>
            <w:r>
              <w:t xml:space="preserve">ubmitter has identified concerns that alcohol use disorders are common in Australia and that chronic alcohol abuse may lead to reduced gut integrity in affected </w:t>
            </w:r>
            <w:r>
              <w:lastRenderedPageBreak/>
              <w:t xml:space="preserve">individuals, they have not provided a pharmacokinetic basis for interactions between potassium polyasparate and alcohol that may lead to significant safety concerns. </w:t>
            </w:r>
          </w:p>
          <w:p w14:paraId="157BA9B5" w14:textId="77777777" w:rsidR="00177657" w:rsidRDefault="00177657" w:rsidP="005F5E64">
            <w:pPr>
              <w:pStyle w:val="FSTableText"/>
              <w:cnfStyle w:val="000000010000" w:firstRow="0" w:lastRow="0" w:firstColumn="0" w:lastColumn="0" w:oddVBand="0" w:evenVBand="0" w:oddHBand="0" w:evenHBand="1" w:firstRowFirstColumn="0" w:firstRowLastColumn="0" w:lastRowFirstColumn="0" w:lastRowLastColumn="0"/>
            </w:pPr>
          </w:p>
          <w:p w14:paraId="0D218627" w14:textId="6FE73308" w:rsidR="005F5E64" w:rsidRDefault="005F5E64" w:rsidP="005F5E64">
            <w:pPr>
              <w:pStyle w:val="FSTableText"/>
              <w:cnfStyle w:val="000000010000" w:firstRow="0" w:lastRow="0" w:firstColumn="0" w:lastColumn="0" w:oddVBand="0" w:evenVBand="0" w:oddHBand="0" w:evenHBand="1" w:firstRowFirstColumn="0" w:firstRowLastColumn="0" w:lastRowFirstColumn="0" w:lastRowLastColumn="0"/>
            </w:pPr>
            <w:r>
              <w:t xml:space="preserve">FSANZ notes that alcohol abuse is associated with a range of other serious adverse health effects including liver damage, impaired absorption and bioavailability of nutrients, cancer of the liver and several other sites, birth defects and developmental disorders. Such injurious effects are likely to be far more significant than any </w:t>
            </w:r>
            <w:r w:rsidR="00177657">
              <w:t xml:space="preserve">theoretical </w:t>
            </w:r>
            <w:r>
              <w:t>safety concerns associated with ingestion of small amounts of potassium polyaspartate as a food additive</w:t>
            </w:r>
            <w:r w:rsidR="00177657">
              <w:t xml:space="preserve"> in wine</w:t>
            </w:r>
            <w:r>
              <w:t>, such that additional</w:t>
            </w:r>
            <w:r w:rsidR="00177657">
              <w:t xml:space="preserve"> studies involving co-exposure of</w:t>
            </w:r>
            <w:r>
              <w:t xml:space="preserve"> potassium polyaspartate </w:t>
            </w:r>
            <w:r w:rsidR="00177657">
              <w:t>and</w:t>
            </w:r>
            <w:r>
              <w:t xml:space="preserve"> alcohol does not merit further investigation as a part of this assessment.</w:t>
            </w:r>
          </w:p>
          <w:p w14:paraId="5A243153" w14:textId="77777777" w:rsidR="005F5E64" w:rsidRDefault="005F5E64" w:rsidP="005F5E64">
            <w:pPr>
              <w:pStyle w:val="FSTableText"/>
              <w:cnfStyle w:val="000000010000" w:firstRow="0" w:lastRow="0" w:firstColumn="0" w:lastColumn="0" w:oddVBand="0" w:evenVBand="0" w:oddHBand="0" w:evenHBand="1" w:firstRowFirstColumn="0" w:firstRowLastColumn="0" w:lastRowFirstColumn="0" w:lastRowLastColumn="0"/>
            </w:pPr>
          </w:p>
          <w:p w14:paraId="39852EF8" w14:textId="0D28E67C" w:rsidR="005F5E64" w:rsidRDefault="00DB0D6A" w:rsidP="005F5E64">
            <w:pPr>
              <w:pStyle w:val="FSTableText"/>
              <w:cnfStyle w:val="000000010000" w:firstRow="0" w:lastRow="0" w:firstColumn="0" w:lastColumn="0" w:oddVBand="0" w:evenVBand="0" w:oddHBand="0" w:evenHBand="1" w:firstRowFirstColumn="0" w:firstRowLastColumn="0" w:lastRowFirstColumn="0" w:lastRowLastColumn="0"/>
            </w:pPr>
            <w:r>
              <w:t xml:space="preserve">Many food additives are consumed by individuals who also consume alcohol, however </w:t>
            </w:r>
            <w:r w:rsidR="005F5E64">
              <w:t xml:space="preserve">introducing regulatory requirements to test the impact of alcohol and other dietary components on the toxicity of </w:t>
            </w:r>
            <w:r>
              <w:t xml:space="preserve">all </w:t>
            </w:r>
            <w:r w:rsidR="005F5E64">
              <w:t>food additives would not be practicable.</w:t>
            </w:r>
          </w:p>
          <w:p w14:paraId="4567B690" w14:textId="77777777" w:rsidR="005F5E64" w:rsidRDefault="005F5E64" w:rsidP="005F5E64">
            <w:pPr>
              <w:pStyle w:val="FSTableText"/>
              <w:cnfStyle w:val="000000010000" w:firstRow="0" w:lastRow="0" w:firstColumn="0" w:lastColumn="0" w:oddVBand="0" w:evenVBand="0" w:oddHBand="0" w:evenHBand="1" w:firstRowFirstColumn="0" w:firstRowLastColumn="0" w:lastRowFirstColumn="0" w:lastRowLastColumn="0"/>
            </w:pPr>
          </w:p>
          <w:p w14:paraId="6715CCB9" w14:textId="1C9E8610" w:rsidR="005F5E64" w:rsidRDefault="005F5E64" w:rsidP="003109EA">
            <w:pPr>
              <w:pStyle w:val="FSTableText"/>
              <w:cnfStyle w:val="000000010000" w:firstRow="0" w:lastRow="0" w:firstColumn="0" w:lastColumn="0" w:oddVBand="0" w:evenVBand="0" w:oddHBand="0" w:evenHBand="1" w:firstRowFirstColumn="0" w:firstRowLastColumn="0" w:lastRowFirstColumn="0" w:lastRowLastColumn="0"/>
            </w:pPr>
            <w:r>
              <w:t xml:space="preserve">FSANZ notes </w:t>
            </w:r>
            <w:r w:rsidRPr="00BC34D4">
              <w:t>that the European Food Safety Authority (EFSA) reached the same conclusion on data requirements in its 2016 assessment of the Safety of potassium polyaspartate for use as a stabiliser in wine</w:t>
            </w:r>
            <w:r>
              <w:t>.</w:t>
            </w:r>
          </w:p>
        </w:tc>
      </w:tr>
      <w:tr w:rsidR="005F5E64" w14:paraId="0D7D785B" w14:textId="77777777" w:rsidTr="002D0C4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0076CAC8" w14:textId="77777777" w:rsidR="005F5E64" w:rsidRDefault="005F5E64" w:rsidP="005F5E64">
            <w:pPr>
              <w:pStyle w:val="FSTableText"/>
              <w:rPr>
                <w:b w:val="0"/>
              </w:rPr>
            </w:pPr>
            <w:r>
              <w:rPr>
                <w:b w:val="0"/>
              </w:rPr>
              <w:lastRenderedPageBreak/>
              <w:t>Also that given a statement of ingredients is not required for use of this food additive in wine, sparkling wine and fortified wine the assessment does not address potential allergenicity. FSANZ should confirm there is no allergenicity concerns.</w:t>
            </w:r>
          </w:p>
          <w:p w14:paraId="17CC2AE1" w14:textId="77777777" w:rsidR="005F5E64" w:rsidRPr="00E774C5" w:rsidRDefault="005F5E64" w:rsidP="00A64312">
            <w:pPr>
              <w:pStyle w:val="FSTableText"/>
              <w:rPr>
                <w:b w:val="0"/>
              </w:rPr>
            </w:pPr>
          </w:p>
        </w:tc>
        <w:tc>
          <w:tcPr>
            <w:tcW w:w="2835" w:type="dxa"/>
            <w:tcBorders>
              <w:left w:val="single" w:sz="4" w:space="0" w:color="auto"/>
              <w:right w:val="single" w:sz="4" w:space="0" w:color="auto"/>
            </w:tcBorders>
          </w:tcPr>
          <w:p w14:paraId="0E95ABA5" w14:textId="09BBCE93" w:rsidR="005F5E64" w:rsidRDefault="005F5E64" w:rsidP="008C4E76">
            <w:pPr>
              <w:pStyle w:val="FSTableText"/>
              <w:cnfStyle w:val="000000100000" w:firstRow="0" w:lastRow="0" w:firstColumn="0" w:lastColumn="0" w:oddVBand="0" w:evenVBand="0" w:oddHBand="1" w:evenHBand="0" w:firstRowFirstColumn="0" w:firstRowLastColumn="0" w:lastRowFirstColumn="0" w:lastRowLastColumn="0"/>
            </w:pPr>
            <w:r w:rsidRPr="005F5E64">
              <w:t>South Australia Health.</w:t>
            </w:r>
          </w:p>
        </w:tc>
        <w:tc>
          <w:tcPr>
            <w:tcW w:w="5386" w:type="dxa"/>
            <w:tcBorders>
              <w:left w:val="single" w:sz="4" w:space="0" w:color="auto"/>
            </w:tcBorders>
          </w:tcPr>
          <w:p w14:paraId="1EE68B5F" w14:textId="1B56BB66" w:rsidR="005F5E64" w:rsidRDefault="005F5E64" w:rsidP="00F72DBC">
            <w:pPr>
              <w:pStyle w:val="FSTableText"/>
              <w:cnfStyle w:val="000000100000" w:firstRow="0" w:lastRow="0" w:firstColumn="0" w:lastColumn="0" w:oddVBand="0" w:evenVBand="0" w:oddHBand="1" w:evenHBand="0" w:firstRowFirstColumn="0" w:firstRowLastColumn="0" w:lastRowFirstColumn="0" w:lastRowLastColumn="0"/>
            </w:pPr>
            <w:r>
              <w:rPr>
                <w:lang w:val="en-AU"/>
              </w:rPr>
              <w:t xml:space="preserve">No reports of allergy to potassium polyaspartate or sodium polyaspartate have been identified in the published </w:t>
            </w:r>
            <w:r w:rsidR="002135BE">
              <w:rPr>
                <w:lang w:val="en-AU"/>
              </w:rPr>
              <w:t xml:space="preserve">scientific </w:t>
            </w:r>
            <w:r>
              <w:rPr>
                <w:lang w:val="en-AU"/>
              </w:rPr>
              <w:t xml:space="preserve">literature. Potassium polyaspartate was also found not to induce an immune response in a human monocytic cell line </w:t>
            </w:r>
            <w:r w:rsidRPr="00CB4598">
              <w:rPr>
                <w:i/>
                <w:lang w:val="en-AU"/>
              </w:rPr>
              <w:t>in vitro</w:t>
            </w:r>
            <w:r>
              <w:rPr>
                <w:lang w:val="en-AU"/>
              </w:rPr>
              <w:t>. Potassium hydroxide is not considered to be a food allergen, nor is aspartic acid. Based on the available evidence, potassium polyaspartate is unlikely to pose an allergenicity concern.</w:t>
            </w:r>
          </w:p>
        </w:tc>
      </w:tr>
    </w:tbl>
    <w:p w14:paraId="7F7FD731" w14:textId="77777777" w:rsidR="00833CC9" w:rsidRPr="00833CC9" w:rsidRDefault="00833CC9" w:rsidP="00833CC9"/>
    <w:p w14:paraId="43BC0CA3" w14:textId="0B0D93B2" w:rsidR="002B33FC" w:rsidRPr="00833CC9" w:rsidRDefault="002B33FC" w:rsidP="00833CC9">
      <w:pPr>
        <w:tabs>
          <w:tab w:val="left" w:pos="6345"/>
        </w:tabs>
        <w:sectPr w:rsidR="002B33FC" w:rsidRPr="00833CC9" w:rsidSect="002B33FC">
          <w:pgSz w:w="16838" w:h="11906" w:orient="landscape" w:code="9"/>
          <w:pgMar w:top="1418" w:right="1418" w:bottom="1418" w:left="1418" w:header="709" w:footer="709" w:gutter="0"/>
          <w:cols w:space="708"/>
          <w:docGrid w:linePitch="360"/>
        </w:sectPr>
      </w:pPr>
    </w:p>
    <w:p w14:paraId="0615AC0F" w14:textId="69DABC12" w:rsidR="001701F6" w:rsidRPr="00932F14" w:rsidRDefault="002C1A3B" w:rsidP="001701F6">
      <w:pPr>
        <w:pStyle w:val="Heading2"/>
      </w:pPr>
      <w:bookmarkStart w:id="75" w:name="_Toc370223472"/>
      <w:bookmarkStart w:id="76" w:name="_Toc370225387"/>
      <w:bookmarkStart w:id="77" w:name="_Toc528670991"/>
      <w:bookmarkStart w:id="78" w:name="_Toc529348124"/>
      <w:bookmarkStart w:id="79" w:name="_Toc309291812"/>
      <w:bookmarkStart w:id="80" w:name="_Toc175381442"/>
      <w:bookmarkEnd w:id="69"/>
      <w:bookmarkEnd w:id="70"/>
      <w:bookmarkEnd w:id="71"/>
      <w:bookmarkEnd w:id="72"/>
      <w:bookmarkEnd w:id="73"/>
      <w:bookmarkEnd w:id="74"/>
      <w:r>
        <w:lastRenderedPageBreak/>
        <w:t>2.2</w:t>
      </w:r>
      <w:r>
        <w:tab/>
      </w:r>
      <w:r w:rsidRPr="00932F14">
        <w:t xml:space="preserve">Risk </w:t>
      </w:r>
      <w:r>
        <w:t>a</w:t>
      </w:r>
      <w:r w:rsidRPr="00932F14">
        <w:t>ssessment</w:t>
      </w:r>
      <w:bookmarkEnd w:id="75"/>
      <w:bookmarkEnd w:id="76"/>
      <w:bookmarkEnd w:id="77"/>
      <w:bookmarkEnd w:id="78"/>
      <w:r w:rsidRPr="00932F14">
        <w:t xml:space="preserve"> </w:t>
      </w:r>
      <w:bookmarkStart w:id="81" w:name="_Toc521059509"/>
      <w:bookmarkStart w:id="82" w:name="_Toc521053091"/>
      <w:bookmarkStart w:id="83" w:name="_Toc523922009"/>
      <w:bookmarkStart w:id="84" w:name="_Toc370223473"/>
      <w:bookmarkStart w:id="85" w:name="_Toc370225388"/>
      <w:bookmarkStart w:id="86" w:name="_Toc175381450"/>
      <w:bookmarkEnd w:id="79"/>
      <w:bookmarkEnd w:id="80"/>
      <w:bookmarkEnd w:id="81"/>
      <w:bookmarkEnd w:id="82"/>
      <w:bookmarkEnd w:id="83"/>
      <w:r w:rsidR="001701F6" w:rsidRPr="00932F14">
        <w:t xml:space="preserve"> </w:t>
      </w:r>
    </w:p>
    <w:p w14:paraId="087660B1" w14:textId="4DC78B33" w:rsidR="001701F6" w:rsidRDefault="001701F6" w:rsidP="001701F6">
      <w:pPr>
        <w:pStyle w:val="Heading3"/>
      </w:pPr>
      <w:bookmarkStart w:id="87" w:name="_Toc521059510"/>
      <w:bookmarkStart w:id="88" w:name="_Toc521053092"/>
      <w:bookmarkStart w:id="89" w:name="_Toc523922010"/>
      <w:bookmarkStart w:id="90" w:name="_Toc528670992"/>
      <w:bookmarkStart w:id="91" w:name="_Toc529348125"/>
      <w:r>
        <w:t>2.2.1 Food technology assessment conclusions</w:t>
      </w:r>
      <w:bookmarkEnd w:id="87"/>
      <w:bookmarkEnd w:id="88"/>
      <w:bookmarkEnd w:id="89"/>
      <w:bookmarkEnd w:id="90"/>
      <w:bookmarkEnd w:id="91"/>
    </w:p>
    <w:p w14:paraId="40682457" w14:textId="0D9B335F" w:rsidR="001701F6" w:rsidRDefault="001701F6" w:rsidP="001701F6">
      <w:pPr>
        <w:rPr>
          <w:lang w:eastAsia="en-AU" w:bidi="ar-SA"/>
        </w:rPr>
      </w:pPr>
      <w:r>
        <w:rPr>
          <w:lang w:eastAsia="en-AU" w:bidi="ar-SA"/>
        </w:rPr>
        <w:t>Potassium polyaspartate</w:t>
      </w:r>
      <w:r w:rsidR="005F5E64">
        <w:rPr>
          <w:lang w:eastAsia="en-AU" w:bidi="ar-SA"/>
        </w:rPr>
        <w:t xml:space="preserve">, </w:t>
      </w:r>
      <w:r>
        <w:rPr>
          <w:lang w:eastAsia="en-AU" w:bidi="ar-SA"/>
        </w:rPr>
        <w:t>in the amount and form proposed</w:t>
      </w:r>
      <w:r w:rsidR="005F5E64">
        <w:rPr>
          <w:lang w:eastAsia="en-AU" w:bidi="ar-SA"/>
        </w:rPr>
        <w:t>,</w:t>
      </w:r>
      <w:r>
        <w:rPr>
          <w:lang w:eastAsia="en-AU" w:bidi="ar-SA"/>
        </w:rPr>
        <w:t xml:space="preserve"> is more effective than other food additives in preventing the growth of potassium bitartrate crystals. </w:t>
      </w:r>
    </w:p>
    <w:p w14:paraId="764706BA" w14:textId="77777777" w:rsidR="001701F6" w:rsidRDefault="001701F6" w:rsidP="001701F6">
      <w:pPr>
        <w:rPr>
          <w:lang w:eastAsia="en-AU" w:bidi="ar-SA"/>
        </w:rPr>
      </w:pPr>
    </w:p>
    <w:p w14:paraId="1DDA07B5" w14:textId="77777777" w:rsidR="001701F6" w:rsidRDefault="001701F6" w:rsidP="001701F6">
      <w:pPr>
        <w:rPr>
          <w:lang w:eastAsia="en-AU" w:bidi="ar-SA"/>
        </w:rPr>
      </w:pPr>
      <w:r>
        <w:rPr>
          <w:lang w:eastAsia="en-AU" w:bidi="ar-SA"/>
        </w:rPr>
        <w:t xml:space="preserve">It is suitable for its proposed use in wine, sparkling wine and fortified wine. Stability studies show it is stable for up to 12 months in wine. </w:t>
      </w:r>
    </w:p>
    <w:p w14:paraId="5066613A" w14:textId="77777777" w:rsidR="001701F6" w:rsidRDefault="001701F6" w:rsidP="001701F6">
      <w:pPr>
        <w:rPr>
          <w:lang w:eastAsia="en-AU" w:bidi="ar-SA"/>
        </w:rPr>
      </w:pPr>
    </w:p>
    <w:p w14:paraId="02ACC9F0" w14:textId="609E0397" w:rsidR="001701F6" w:rsidRDefault="001701F6" w:rsidP="001701F6">
      <w:pPr>
        <w:rPr>
          <w:lang w:eastAsia="en-AU" w:bidi="ar-SA"/>
        </w:rPr>
      </w:pPr>
      <w:r>
        <w:rPr>
          <w:lang w:eastAsia="en-AU" w:bidi="ar-SA"/>
        </w:rPr>
        <w:t>The Code currently sets an identity and purity specification for potassium polyaspartate, which is an internationally accepted specification (refer to section 1.3</w:t>
      </w:r>
      <w:r w:rsidR="00B95F85">
        <w:rPr>
          <w:lang w:eastAsia="en-AU" w:bidi="ar-SA"/>
        </w:rPr>
        <w:t>.3</w:t>
      </w:r>
      <w:r>
        <w:rPr>
          <w:lang w:eastAsia="en-AU" w:bidi="ar-SA"/>
        </w:rPr>
        <w:t>).</w:t>
      </w:r>
    </w:p>
    <w:p w14:paraId="39CBA3D3" w14:textId="70950614" w:rsidR="001701F6" w:rsidRDefault="001701F6" w:rsidP="001701F6">
      <w:pPr>
        <w:pStyle w:val="Heading3"/>
      </w:pPr>
      <w:bookmarkStart w:id="92" w:name="_Toc521059511"/>
      <w:bookmarkStart w:id="93" w:name="_Toc521053093"/>
      <w:bookmarkStart w:id="94" w:name="_Toc523922011"/>
      <w:bookmarkStart w:id="95" w:name="_Toc528670993"/>
      <w:bookmarkStart w:id="96" w:name="_Toc529348126"/>
      <w:r>
        <w:t>2.2.2 Hazard and dietary exposure assessment conclusions</w:t>
      </w:r>
      <w:bookmarkEnd w:id="92"/>
      <w:bookmarkEnd w:id="93"/>
      <w:bookmarkEnd w:id="94"/>
      <w:bookmarkEnd w:id="95"/>
      <w:bookmarkEnd w:id="96"/>
    </w:p>
    <w:p w14:paraId="5458B2DD" w14:textId="77777777" w:rsidR="001701F6" w:rsidRDefault="001701F6" w:rsidP="001701F6">
      <w:pPr>
        <w:rPr>
          <w:lang w:eastAsia="en-AU" w:bidi="ar-SA"/>
        </w:rPr>
      </w:pPr>
      <w:r>
        <w:rPr>
          <w:lang w:eastAsia="en-AU" w:bidi="ar-SA"/>
        </w:rPr>
        <w:t xml:space="preserve">The submitted data, and information from other sources, were considered adequate to define the hazard of potassium polyaspartate. </w:t>
      </w:r>
    </w:p>
    <w:p w14:paraId="69D2B7A0" w14:textId="77777777" w:rsidR="001701F6" w:rsidRDefault="001701F6" w:rsidP="001701F6">
      <w:pPr>
        <w:rPr>
          <w:lang w:eastAsia="en-AU" w:bidi="ar-SA"/>
        </w:rPr>
      </w:pPr>
    </w:p>
    <w:p w14:paraId="53DB722E" w14:textId="7584C20D" w:rsidR="001701F6" w:rsidRDefault="001701F6" w:rsidP="001701F6">
      <w:pPr>
        <w:rPr>
          <w:lang w:eastAsia="en-AU" w:bidi="ar-SA"/>
        </w:rPr>
      </w:pPr>
      <w:r>
        <w:t xml:space="preserve">Results of </w:t>
      </w:r>
      <w:r w:rsidRPr="00E10973">
        <w:rPr>
          <w:i/>
        </w:rPr>
        <w:t>in vitro</w:t>
      </w:r>
      <w:r>
        <w:t xml:space="preserve"> studies indicate that gastrointestinal degradation and absorption of potassium polyaspartate is likely to be minimal. Potassium</w:t>
      </w:r>
      <w:r>
        <w:rPr>
          <w:lang w:eastAsia="en-AU" w:bidi="ar-SA"/>
        </w:rPr>
        <w:t xml:space="preserve"> polyaspartate was not genotoxic </w:t>
      </w:r>
      <w:r w:rsidRPr="00EC4FE1">
        <w:rPr>
          <w:i/>
          <w:lang w:eastAsia="en-AU" w:bidi="ar-SA"/>
        </w:rPr>
        <w:t>in vitro</w:t>
      </w:r>
      <w:r>
        <w:rPr>
          <w:lang w:eastAsia="en-AU" w:bidi="ar-SA"/>
        </w:rPr>
        <w:t xml:space="preserve">, and no adverse effects were observed in 14-day and 90-day repeated dose oral toxicity studies in rats at doses up to 1000 mg/kg bw/day, the highest dose tested. </w:t>
      </w:r>
    </w:p>
    <w:p w14:paraId="24B82E9F" w14:textId="77777777" w:rsidR="001701F6" w:rsidRPr="002007EA" w:rsidRDefault="001701F6" w:rsidP="001701F6"/>
    <w:p w14:paraId="48E1506B" w14:textId="6ECF2780" w:rsidR="001701F6" w:rsidRDefault="001701F6" w:rsidP="001701F6">
      <w:r>
        <w:t>A dietary exposure assessment was conducted for Australian and New Zealand population groups based on the proposed draft variation. The estimated mean and 90</w:t>
      </w:r>
      <w:r w:rsidRPr="00545146">
        <w:rPr>
          <w:vertAlign w:val="superscript"/>
        </w:rPr>
        <w:t>th</w:t>
      </w:r>
      <w:r>
        <w:t xml:space="preserve"> percentile dietary exposures range from 0.031 mg/kg bw/day to 0.35 mg/kg bw/day and from 0.072 mg/kg bw/day to 0.79 mg/kg bw/day respectively across the population groups assessed.</w:t>
      </w:r>
    </w:p>
    <w:p w14:paraId="0A03C703" w14:textId="456B6BDF" w:rsidR="005F5E64" w:rsidRDefault="005F5E64" w:rsidP="001701F6"/>
    <w:p w14:paraId="00D08EC8" w14:textId="18C96A62" w:rsidR="001701F6" w:rsidRDefault="001701F6" w:rsidP="001701F6">
      <w:pPr>
        <w:rPr>
          <w:lang w:eastAsia="en-AU"/>
        </w:rPr>
      </w:pPr>
      <w:r w:rsidRPr="00F9455E">
        <w:rPr>
          <w:rFonts w:eastAsia="Calibri"/>
        </w:rPr>
        <w:t xml:space="preserve">The </w:t>
      </w:r>
      <w:r>
        <w:rPr>
          <w:rFonts w:eastAsia="Calibri"/>
        </w:rPr>
        <w:t>no observed adverse effect level (</w:t>
      </w:r>
      <w:r w:rsidRPr="00F9455E">
        <w:rPr>
          <w:rFonts w:eastAsia="Calibri"/>
        </w:rPr>
        <w:t>NOAEL</w:t>
      </w:r>
      <w:r>
        <w:rPr>
          <w:rFonts w:eastAsia="Calibri"/>
        </w:rPr>
        <w:t>)</w:t>
      </w:r>
      <w:r w:rsidRPr="00F9455E">
        <w:rPr>
          <w:rFonts w:eastAsia="Calibri"/>
        </w:rPr>
        <w:t xml:space="preserve"> in the 90-day repeated dose oral toxicity study in rats (</w:t>
      </w:r>
      <w:r>
        <w:rPr>
          <w:lang w:eastAsia="en-AU"/>
        </w:rPr>
        <w:t>1000 mg/kg bw/day) is more than 1200-fold higher than the highest 90</w:t>
      </w:r>
      <w:r w:rsidRPr="00F9455E">
        <w:rPr>
          <w:vertAlign w:val="superscript"/>
          <w:lang w:eastAsia="en-AU"/>
        </w:rPr>
        <w:t>th</w:t>
      </w:r>
      <w:r>
        <w:rPr>
          <w:lang w:eastAsia="en-AU"/>
        </w:rPr>
        <w:t xml:space="preserve"> percentile exposure to potassium polyaspartate in the dietary exposure assessment. </w:t>
      </w:r>
    </w:p>
    <w:p w14:paraId="5C0249B3" w14:textId="77777777" w:rsidR="001701F6" w:rsidRDefault="001701F6" w:rsidP="001701F6"/>
    <w:p w14:paraId="5ED236F6" w14:textId="1C6C3CC4" w:rsidR="001701F6" w:rsidRDefault="001701F6" w:rsidP="001701F6">
      <w:pPr>
        <w:rPr>
          <w:lang w:val="en-AU" w:eastAsia="en-AU" w:bidi="ar-SA"/>
        </w:rPr>
      </w:pPr>
      <w:r w:rsidRPr="003E0346">
        <w:rPr>
          <w:lang w:val="en-AU" w:eastAsia="en-AU" w:bidi="ar-SA"/>
        </w:rPr>
        <w:t>Based on the reviewed data, it is concluded that</w:t>
      </w:r>
      <w:r>
        <w:rPr>
          <w:lang w:val="en-AU" w:eastAsia="en-AU" w:bidi="ar-SA"/>
        </w:rPr>
        <w:t>,</w:t>
      </w:r>
      <w:r w:rsidRPr="003E0346">
        <w:rPr>
          <w:lang w:val="en-AU" w:eastAsia="en-AU" w:bidi="ar-SA"/>
        </w:rPr>
        <w:t xml:space="preserve"> in the absence of any identifiable hazard, an Acceptable Daily Intake (ADI</w:t>
      </w:r>
      <w:r>
        <w:rPr>
          <w:lang w:val="en-AU" w:eastAsia="en-AU" w:bidi="ar-SA"/>
        </w:rPr>
        <w:t>)</w:t>
      </w:r>
      <w:r w:rsidRPr="003E0346">
        <w:rPr>
          <w:lang w:val="en-AU" w:eastAsia="en-AU" w:bidi="ar-SA"/>
        </w:rPr>
        <w:t xml:space="preserve"> ‘not specified’ is appropriate</w:t>
      </w:r>
      <w:r>
        <w:rPr>
          <w:lang w:val="en-AU" w:eastAsia="en-AU" w:bidi="ar-SA"/>
        </w:rPr>
        <w:t xml:space="preserve"> for potassium polyaspartate</w:t>
      </w:r>
      <w:r w:rsidRPr="003E0346">
        <w:rPr>
          <w:lang w:val="en-AU" w:eastAsia="en-AU" w:bidi="ar-SA"/>
        </w:rPr>
        <w:t>.</w:t>
      </w:r>
    </w:p>
    <w:p w14:paraId="419365FE" w14:textId="77777777" w:rsidR="001701F6" w:rsidRDefault="001701F6" w:rsidP="001701F6">
      <w:pPr>
        <w:rPr>
          <w:lang w:val="en-AU" w:eastAsia="en-AU" w:bidi="ar-SA"/>
        </w:rPr>
      </w:pPr>
    </w:p>
    <w:p w14:paraId="31923BFF" w14:textId="7D07B4AB" w:rsidR="001701F6" w:rsidRDefault="001701F6" w:rsidP="001701F6">
      <w:r>
        <w:rPr>
          <w:lang w:bidi="ar-SA"/>
        </w:rPr>
        <w:t xml:space="preserve">There are no public health and safety concerns from the use of potassium polyaspartate as </w:t>
      </w:r>
      <w:r>
        <w:t>a food additive in wine at the proposed maximum permitted level of 100 mg/L</w:t>
      </w:r>
      <w:r>
        <w:rPr>
          <w:lang w:bidi="ar-SA"/>
        </w:rPr>
        <w:t>.</w:t>
      </w:r>
    </w:p>
    <w:p w14:paraId="5A22E112" w14:textId="1B6DC382" w:rsidR="002C1A3B" w:rsidRPr="007C09EA" w:rsidRDefault="002C1A3B" w:rsidP="002C1A3B">
      <w:pPr>
        <w:pStyle w:val="Heading2"/>
      </w:pPr>
      <w:bookmarkStart w:id="97" w:name="_Toc528670994"/>
      <w:bookmarkStart w:id="98" w:name="_Toc529348127"/>
      <w:r w:rsidRPr="007C09EA">
        <w:t>2.3</w:t>
      </w:r>
      <w:r w:rsidRPr="007C09EA">
        <w:tab/>
        <w:t>Risk management</w:t>
      </w:r>
      <w:bookmarkEnd w:id="84"/>
      <w:bookmarkEnd w:id="85"/>
      <w:r w:rsidR="00E1346D">
        <w:t xml:space="preserve"> decision</w:t>
      </w:r>
      <w:bookmarkEnd w:id="97"/>
      <w:bookmarkEnd w:id="98"/>
    </w:p>
    <w:p w14:paraId="72146E81" w14:textId="45F2DB52" w:rsidR="001701F6" w:rsidRDefault="001701F6" w:rsidP="001701F6">
      <w:bookmarkStart w:id="99" w:name="_Toc309291814"/>
      <w:bookmarkStart w:id="100" w:name="_Toc370225389"/>
      <w:bookmarkStart w:id="101" w:name="_Toc286391012"/>
      <w:bookmarkEnd w:id="86"/>
      <w:r>
        <w:t>Based on t</w:t>
      </w:r>
      <w:r w:rsidRPr="00EB2FF2">
        <w:t>he food technology</w:t>
      </w:r>
      <w:r>
        <w:t>, hazard and dietary exposure assessment</w:t>
      </w:r>
      <w:r w:rsidR="005F5E64">
        <w:t>s</w:t>
      </w:r>
      <w:r>
        <w:t>,</w:t>
      </w:r>
      <w:r w:rsidRPr="00EB2FF2">
        <w:t xml:space="preserve"> </w:t>
      </w:r>
      <w:r w:rsidR="005F5E64">
        <w:t>its</w:t>
      </w:r>
      <w:r w:rsidR="005F5E64" w:rsidRPr="00EB2FF2">
        <w:t xml:space="preserve"> use is technologically justified </w:t>
      </w:r>
      <w:r w:rsidR="005F5E64">
        <w:t xml:space="preserve">and </w:t>
      </w:r>
      <w:r w:rsidRPr="00EB2FF2">
        <w:t xml:space="preserve">there </w:t>
      </w:r>
      <w:r>
        <w:t>are</w:t>
      </w:r>
      <w:r w:rsidRPr="00EB2FF2">
        <w:t xml:space="preserve"> no public health and safety concerns </w:t>
      </w:r>
      <w:r>
        <w:t>with</w:t>
      </w:r>
      <w:r w:rsidRPr="00EB2FF2">
        <w:t xml:space="preserve"> using potassium polyaspartate as a food additive in the manner proposed in the application</w:t>
      </w:r>
      <w:r w:rsidR="005F5E64">
        <w:t>.</w:t>
      </w:r>
    </w:p>
    <w:p w14:paraId="14E03BEF" w14:textId="77777777" w:rsidR="001701F6" w:rsidRDefault="001701F6" w:rsidP="001701F6"/>
    <w:p w14:paraId="247D5C2E" w14:textId="138DC925" w:rsidR="001701F6" w:rsidRDefault="001701F6" w:rsidP="001701F6">
      <w:r>
        <w:t xml:space="preserve">Based on the risk assessment, the decision was made to </w:t>
      </w:r>
      <w:r w:rsidR="007836E5">
        <w:t xml:space="preserve">approve </w:t>
      </w:r>
      <w:r>
        <w:t xml:space="preserve">a draft variation to the Code. </w:t>
      </w:r>
      <w:r w:rsidR="00F77AD1">
        <w:t xml:space="preserve">The </w:t>
      </w:r>
      <w:r w:rsidR="00F77AD1" w:rsidRPr="00050ACC">
        <w:t xml:space="preserve">draft variation </w:t>
      </w:r>
      <w:r w:rsidR="00F77AD1">
        <w:t xml:space="preserve">proposed following assessment was approved </w:t>
      </w:r>
      <w:r w:rsidR="00F77AD1" w:rsidRPr="00C76EA3">
        <w:t>with</w:t>
      </w:r>
      <w:r w:rsidR="00F77AD1">
        <w:t xml:space="preserve"> a minor</w:t>
      </w:r>
      <w:r w:rsidR="00F77AD1" w:rsidRPr="00C76EA3">
        <w:t xml:space="preserve"> change</w:t>
      </w:r>
      <w:r w:rsidR="00F77AD1">
        <w:t xml:space="preserve"> after conside</w:t>
      </w:r>
      <w:r w:rsidR="004D50AF">
        <w:t>ring</w:t>
      </w:r>
      <w:r w:rsidR="00F77AD1">
        <w:t xml:space="preserve"> submissions</w:t>
      </w:r>
      <w:r w:rsidR="00F77AD1" w:rsidRPr="00C76EA3">
        <w:t xml:space="preserve">. </w:t>
      </w:r>
      <w:r w:rsidR="00F77AD1">
        <w:t xml:space="preserve">This was inclusion of the international numbering system (INS) number for potassium polyaspartate which is ‘456’. </w:t>
      </w:r>
    </w:p>
    <w:p w14:paraId="7968AE31" w14:textId="77777777" w:rsidR="003109EA" w:rsidRDefault="003109EA" w:rsidP="001701F6"/>
    <w:p w14:paraId="78461BDC" w14:textId="0DDB54AC" w:rsidR="001701F6" w:rsidRDefault="004D50AF" w:rsidP="001701F6">
      <w:r>
        <w:t xml:space="preserve">Permitting </w:t>
      </w:r>
      <w:r w:rsidR="001701F6">
        <w:t>potassium polyaspartate as a food additive in wine at a maximum permitted level of 100 mg/L will require amend</w:t>
      </w:r>
      <w:r>
        <w:t>ing</w:t>
      </w:r>
      <w:r w:rsidR="001701F6">
        <w:t xml:space="preserve"> </w:t>
      </w:r>
      <w:r w:rsidR="001701F6">
        <w:rPr>
          <w:lang w:eastAsia="en-AU" w:bidi="ar-SA"/>
        </w:rPr>
        <w:t>item 14.2.2 in the table to section S15</w:t>
      </w:r>
      <w:r w:rsidR="001701F6" w:rsidRPr="001D1563">
        <w:t>—</w:t>
      </w:r>
      <w:r w:rsidR="001701F6">
        <w:rPr>
          <w:lang w:eastAsia="en-AU" w:bidi="ar-SA"/>
        </w:rPr>
        <w:t>5 of Schedule 15 and of clauses 3 and 5 of Standard 4.5</w:t>
      </w:r>
      <w:r w:rsidR="00B95F85">
        <w:rPr>
          <w:lang w:eastAsia="en-AU" w:bidi="ar-SA"/>
        </w:rPr>
        <w:t>.</w:t>
      </w:r>
      <w:r w:rsidR="001701F6">
        <w:rPr>
          <w:lang w:eastAsia="en-AU" w:bidi="ar-SA"/>
        </w:rPr>
        <w:t xml:space="preserve">1. </w:t>
      </w:r>
      <w:r w:rsidR="001701F6">
        <w:t>A consequential amendment is required to section S8</w:t>
      </w:r>
      <w:r w:rsidR="001701F6" w:rsidRPr="001D1563">
        <w:t>—</w:t>
      </w:r>
      <w:r w:rsidR="001701F6">
        <w:t>2 to include potassium polyaspartate</w:t>
      </w:r>
      <w:r w:rsidR="00D52CE6">
        <w:t>, INS 456</w:t>
      </w:r>
      <w:r w:rsidR="001701F6">
        <w:t>.</w:t>
      </w:r>
      <w:r w:rsidR="007836E5">
        <w:t xml:space="preserve"> The approved draft variation will make these amendments.</w:t>
      </w:r>
    </w:p>
    <w:p w14:paraId="34A7CE3E" w14:textId="27456071" w:rsidR="001701F6" w:rsidRDefault="001F3D22" w:rsidP="001701F6">
      <w:pPr>
        <w:pStyle w:val="Heading3"/>
      </w:pPr>
      <w:bookmarkStart w:id="102" w:name="_Toc523922013"/>
      <w:bookmarkStart w:id="103" w:name="_Toc528670995"/>
      <w:bookmarkStart w:id="104" w:name="_Toc529348128"/>
      <w:r>
        <w:lastRenderedPageBreak/>
        <w:t>2.3</w:t>
      </w:r>
      <w:r w:rsidR="001701F6">
        <w:t>.1 Labelling</w:t>
      </w:r>
      <w:bookmarkEnd w:id="102"/>
      <w:bookmarkEnd w:id="103"/>
      <w:bookmarkEnd w:id="104"/>
      <w:r w:rsidR="001701F6">
        <w:t xml:space="preserve"> </w:t>
      </w:r>
    </w:p>
    <w:p w14:paraId="249FFC2A" w14:textId="3B392376" w:rsidR="001701F6" w:rsidRDefault="007836E5" w:rsidP="001701F6">
      <w:r>
        <w:t>Standardised alcoholic beverages are generally not required to have a statement of ingredients (as per</w:t>
      </w:r>
      <w:r w:rsidR="001701F6" w:rsidRPr="001B3E14">
        <w:t xml:space="preserve"> paragraph 1.2.4—2(3)(b) of Standard 1.2.4</w:t>
      </w:r>
      <w:r>
        <w:t>)</w:t>
      </w:r>
      <w:r w:rsidR="001701F6">
        <w:t>. Therefore, like most other food additives when used in standardised alcoholic beverages, the requirement to provide a statement of ingredients will not apply when potassium polyaspartate is used in wine, sparkling wine and fortified wine.</w:t>
      </w:r>
    </w:p>
    <w:p w14:paraId="26029DA4" w14:textId="77777777" w:rsidR="002C1A3B" w:rsidRPr="008C301D" w:rsidRDefault="002C1A3B" w:rsidP="002C1A3B">
      <w:pPr>
        <w:pStyle w:val="Heading2"/>
      </w:pPr>
      <w:bookmarkStart w:id="105" w:name="_Toc528670996"/>
      <w:bookmarkStart w:id="106" w:name="_Toc529348129"/>
      <w:r>
        <w:t>2</w:t>
      </w:r>
      <w:r w:rsidRPr="008C301D">
        <w:t>.</w:t>
      </w:r>
      <w:r>
        <w:t>4</w:t>
      </w:r>
      <w:r w:rsidRPr="008C301D">
        <w:tab/>
        <w:t>Risk communication</w:t>
      </w:r>
      <w:bookmarkEnd w:id="99"/>
      <w:bookmarkEnd w:id="100"/>
      <w:bookmarkEnd w:id="105"/>
      <w:bookmarkEnd w:id="106"/>
      <w:r w:rsidRPr="008C301D">
        <w:t xml:space="preserve"> </w:t>
      </w:r>
    </w:p>
    <w:p w14:paraId="4D66640F" w14:textId="77777777" w:rsidR="002C1A3B" w:rsidRPr="007F42AF" w:rsidRDefault="002C1A3B" w:rsidP="002C1A3B">
      <w:pPr>
        <w:pStyle w:val="Heading3"/>
      </w:pPr>
      <w:bookmarkStart w:id="107" w:name="_Toc300933437"/>
      <w:bookmarkStart w:id="108" w:name="_Toc370223475"/>
      <w:bookmarkStart w:id="109" w:name="_Toc370225390"/>
      <w:bookmarkStart w:id="110" w:name="_Toc528670997"/>
      <w:bookmarkStart w:id="111" w:name="_Toc529348130"/>
      <w:r w:rsidRPr="007F42AF">
        <w:t>2.4.1</w:t>
      </w:r>
      <w:r w:rsidRPr="007F42AF">
        <w:tab/>
        <w:t>Consultation</w:t>
      </w:r>
      <w:bookmarkEnd w:id="107"/>
      <w:bookmarkEnd w:id="108"/>
      <w:bookmarkEnd w:id="109"/>
      <w:bookmarkEnd w:id="110"/>
      <w:bookmarkEnd w:id="111"/>
    </w:p>
    <w:p w14:paraId="634E8D6B" w14:textId="26D9C60C" w:rsidR="00B9484E" w:rsidRDefault="00B9484E" w:rsidP="00B9484E">
      <w:bookmarkStart w:id="112" w:name="_Toc370223477"/>
      <w:bookmarkStart w:id="113" w:name="_Toc370225392"/>
      <w:bookmarkStart w:id="114" w:name="_Toc309291816"/>
      <w:bookmarkStart w:id="115" w:name="_Toc300933448"/>
      <w:bookmarkStart w:id="116" w:name="_Toc300933577"/>
      <w:bookmarkStart w:id="117" w:name="_Toc301535601"/>
      <w:bookmarkStart w:id="118" w:name="_Toc309385464"/>
      <w:bookmarkStart w:id="119" w:name="_Toc175381456"/>
      <w:bookmarkEnd w:id="58"/>
      <w:bookmarkEnd w:id="59"/>
      <w:bookmarkEnd w:id="60"/>
      <w:bookmarkEnd w:id="61"/>
      <w:bookmarkEnd w:id="62"/>
      <w:bookmarkEnd w:id="63"/>
      <w:bookmarkEnd w:id="101"/>
      <w:r w:rsidRPr="0027513D">
        <w:t xml:space="preserve">Consultation is a key part of FSANZ’s standards development process. </w:t>
      </w:r>
      <w:r>
        <w:t>FSANZ developed and applied a basic communication strategy to this application. All calls for submissions are notified via the Food Standards Notification Circular, media release, FSANZ’s social media tools and Food Standards News.</w:t>
      </w:r>
    </w:p>
    <w:p w14:paraId="0B8F782E" w14:textId="77777777" w:rsidR="00B9484E" w:rsidRPr="00B9484E" w:rsidRDefault="00B9484E" w:rsidP="00B9484E"/>
    <w:p w14:paraId="6936F86F" w14:textId="0EA9287D" w:rsidR="00B9484E" w:rsidRDefault="00B9484E" w:rsidP="00B9484E">
      <w:r>
        <w:t>The process by which FSANZ considers standards development matters is open, accountable, consultative and transparent. Public submissions are called to obtain the views of interested parties on issues raised by the application and the impacts of regulatory options.</w:t>
      </w:r>
    </w:p>
    <w:p w14:paraId="332AF7DC" w14:textId="77777777" w:rsidR="00B9484E" w:rsidRDefault="00B9484E" w:rsidP="00D0341B">
      <w:pPr>
        <w:rPr>
          <w:lang w:eastAsia="en-GB"/>
        </w:rPr>
      </w:pPr>
    </w:p>
    <w:p w14:paraId="2970E8D8" w14:textId="77777777" w:rsidR="00922D7F" w:rsidRDefault="00B9484E" w:rsidP="0087385E">
      <w:pPr>
        <w:rPr>
          <w:lang w:eastAsia="en-GB"/>
        </w:rPr>
      </w:pPr>
      <w:r>
        <w:rPr>
          <w:lang w:eastAsia="en-GB"/>
        </w:rPr>
        <w:t>FSANZ acknowledges the time taken by individuals and organisations to make submissions on this application.</w:t>
      </w:r>
      <w:bookmarkStart w:id="120" w:name="_Toc528670998"/>
    </w:p>
    <w:p w14:paraId="15E992AE" w14:textId="270FEFD8" w:rsidR="00D54D82" w:rsidRPr="00022DBC" w:rsidRDefault="00D54D82" w:rsidP="00922D7F">
      <w:pPr>
        <w:pStyle w:val="Heading3"/>
        <w:ind w:left="0" w:firstLine="0"/>
      </w:pPr>
      <w:bookmarkStart w:id="121" w:name="_Toc529348131"/>
      <w:r>
        <w:t xml:space="preserve">2.4.2 </w:t>
      </w:r>
      <w:r w:rsidRPr="00022DBC">
        <w:t>World Trade Organization</w:t>
      </w:r>
      <w:bookmarkEnd w:id="121"/>
      <w:r w:rsidRPr="00022DBC">
        <w:t xml:space="preserve"> </w:t>
      </w:r>
      <w:bookmarkEnd w:id="120"/>
    </w:p>
    <w:p w14:paraId="3CACCD17" w14:textId="77777777" w:rsidR="00D54D82" w:rsidRPr="00DC6570" w:rsidRDefault="00D54D82" w:rsidP="00D54D82">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4C44C7D1" w14:textId="77777777" w:rsidR="00D54D82" w:rsidRPr="00C657A6" w:rsidRDefault="00D54D82" w:rsidP="00D54D82"/>
    <w:p w14:paraId="61BF929E" w14:textId="38590083" w:rsidR="005E19C9" w:rsidRDefault="00D54D82" w:rsidP="00D0341B">
      <w:pPr>
        <w:rPr>
          <w:b/>
          <w:bCs/>
          <w:lang w:eastAsia="en-GB"/>
        </w:rPr>
      </w:pPr>
      <w:r w:rsidRPr="00DC6570">
        <w:rPr>
          <w:rFonts w:cs="Arial"/>
        </w:rPr>
        <w:t xml:space="preserve">There </w:t>
      </w:r>
      <w:r>
        <w:rPr>
          <w:rFonts w:cs="Arial"/>
        </w:rPr>
        <w:t>is no Codex or equivalent</w:t>
      </w:r>
      <w:r w:rsidRPr="00D859B9">
        <w:rPr>
          <w:rFonts w:cs="Arial"/>
        </w:rPr>
        <w:t xml:space="preserve"> international standard </w:t>
      </w:r>
      <w:r>
        <w:rPr>
          <w:rFonts w:cs="Arial"/>
        </w:rPr>
        <w:t xml:space="preserve">for potassium polyaspartate as a food additive in wine </w:t>
      </w:r>
      <w:r w:rsidRPr="00D859B9">
        <w:rPr>
          <w:rFonts w:cs="Arial"/>
        </w:rPr>
        <w:t xml:space="preserve">and amending the Code to </w:t>
      </w:r>
      <w:r w:rsidR="0043274C">
        <w:rPr>
          <w:rFonts w:cs="Arial"/>
        </w:rPr>
        <w:t xml:space="preserve">allow </w:t>
      </w:r>
      <w:r w:rsidRPr="00D859B9">
        <w:rPr>
          <w:rFonts w:cs="Arial"/>
        </w:rPr>
        <w:t>permi</w:t>
      </w:r>
      <w:r w:rsidR="0043274C">
        <w:rPr>
          <w:rFonts w:cs="Arial"/>
        </w:rPr>
        <w:t>ssion</w:t>
      </w:r>
      <w:r w:rsidRPr="00D859B9">
        <w:rPr>
          <w:rFonts w:cs="Arial"/>
        </w:rPr>
        <w:t xml:space="preserve"> is</w:t>
      </w:r>
      <w:r>
        <w:rPr>
          <w:rFonts w:cs="Arial"/>
        </w:rPr>
        <w:t xml:space="preserve"> </w:t>
      </w:r>
      <w:r w:rsidRPr="00D859B9">
        <w:rPr>
          <w:rFonts w:cs="Arial"/>
        </w:rPr>
        <w:t>unlikely to have a significant effect on international trade</w:t>
      </w:r>
      <w:r>
        <w:rPr>
          <w:rFonts w:cs="Arial"/>
        </w:rPr>
        <w:t>. Potassium polyaspartate has been included on the list of priority substances for evaluation by JECFA at a maximum use level of 100 mg/L (Codex, 2018</w:t>
      </w:r>
      <w:r w:rsidR="00283655">
        <w:rPr>
          <w:rFonts w:cs="Arial"/>
        </w:rPr>
        <w:t>a</w:t>
      </w:r>
      <w:r>
        <w:rPr>
          <w:rFonts w:cs="Arial"/>
        </w:rPr>
        <w:t>). T</w:t>
      </w:r>
      <w:r w:rsidRPr="00D859B9">
        <w:rPr>
          <w:rFonts w:cs="Arial"/>
        </w:rPr>
        <w:t>he EU already permit</w:t>
      </w:r>
      <w:r>
        <w:rPr>
          <w:rFonts w:cs="Arial"/>
        </w:rPr>
        <w:t>s</w:t>
      </w:r>
      <w:r w:rsidRPr="00D859B9">
        <w:rPr>
          <w:rFonts w:cs="Arial"/>
        </w:rPr>
        <w:t xml:space="preserve"> its use </w:t>
      </w:r>
      <w:r>
        <w:rPr>
          <w:rFonts w:cs="Arial"/>
        </w:rPr>
        <w:t xml:space="preserve">at the same maximum permitted level requested by the applicant (100 mg/L), </w:t>
      </w:r>
      <w:r w:rsidRPr="00D859B9">
        <w:rPr>
          <w:rFonts w:cs="Arial"/>
        </w:rPr>
        <w:t>so it would enable Australia to meet EU trade agreement obligations and also not competitively disadvantage Australia and Australian winemakers</w:t>
      </w:r>
      <w:r w:rsidR="003D67D6">
        <w:rPr>
          <w:rFonts w:cs="Arial"/>
        </w:rPr>
        <w:t>, and also New Zealand winemakers in meeting EU requirements.</w:t>
      </w:r>
      <w:r w:rsidRPr="00D859B9">
        <w:rPr>
          <w:rFonts w:cs="Arial"/>
        </w:rPr>
        <w:t xml:space="preserve"> Its use in winemaking </w:t>
      </w:r>
      <w:r>
        <w:rPr>
          <w:rFonts w:cs="Arial"/>
        </w:rPr>
        <w:t>would</w:t>
      </w:r>
      <w:r w:rsidRPr="00D859B9">
        <w:rPr>
          <w:rFonts w:cs="Arial"/>
        </w:rPr>
        <w:t xml:space="preserve"> also </w:t>
      </w:r>
      <w:r>
        <w:rPr>
          <w:rFonts w:cs="Arial"/>
        </w:rPr>
        <w:t xml:space="preserve">be </w:t>
      </w:r>
      <w:r w:rsidRPr="00D859B9">
        <w:rPr>
          <w:rFonts w:cs="Arial"/>
        </w:rPr>
        <w:t xml:space="preserve">voluntary. </w:t>
      </w:r>
      <w:r w:rsidRPr="00D859B9">
        <w:rPr>
          <w:rFonts w:cs="Arial"/>
          <w:iCs/>
        </w:rPr>
        <w:t xml:space="preserve">Therefore, a notification to the WTO under </w:t>
      </w:r>
      <w:r w:rsidRPr="00D859B9">
        <w:rPr>
          <w:rFonts w:cs="Arial"/>
        </w:rPr>
        <w:t>Australia’s and New Zealand’s</w:t>
      </w:r>
      <w:r w:rsidRPr="00D859B9">
        <w:rPr>
          <w:rFonts w:cs="Arial"/>
          <w:iCs/>
        </w:rPr>
        <w:t xml:space="preserve"> obligations under the WTO Technical Barriers to Trade or Application of Sanitary and Phytosanitary Measures </w:t>
      </w:r>
      <w:r>
        <w:rPr>
          <w:rFonts w:cs="Arial"/>
          <w:iCs/>
        </w:rPr>
        <w:t>Agreement</w:t>
      </w:r>
      <w:r w:rsidRPr="0024582E">
        <w:rPr>
          <w:rFonts w:cs="Arial"/>
          <w:iCs/>
        </w:rPr>
        <w:t xml:space="preserve"> was not considered necessary.</w:t>
      </w:r>
    </w:p>
    <w:p w14:paraId="7BB973DD" w14:textId="086F6DEF" w:rsidR="002C1A3B" w:rsidRPr="002C1A3B" w:rsidRDefault="005E19C9" w:rsidP="002C1A3B">
      <w:pPr>
        <w:pStyle w:val="Heading2"/>
      </w:pPr>
      <w:bookmarkStart w:id="122" w:name="_Toc528671000"/>
      <w:bookmarkStart w:id="123" w:name="_Toc529348132"/>
      <w:r>
        <w:t>2.</w:t>
      </w:r>
      <w:r w:rsidR="00833CC9">
        <w:t>5</w:t>
      </w:r>
      <w:r w:rsidR="002C1A3B" w:rsidRPr="002C1A3B">
        <w:tab/>
        <w:t>FSANZ Act assessment requirements</w:t>
      </w:r>
      <w:bookmarkEnd w:id="112"/>
      <w:bookmarkEnd w:id="113"/>
      <w:bookmarkEnd w:id="122"/>
      <w:bookmarkEnd w:id="123"/>
    </w:p>
    <w:p w14:paraId="149ED78E" w14:textId="2B9A8002" w:rsidR="002C1A3B" w:rsidRPr="006721C7" w:rsidRDefault="00833CC9" w:rsidP="002C1A3B">
      <w:pPr>
        <w:pStyle w:val="Heading3"/>
      </w:pPr>
      <w:bookmarkStart w:id="124" w:name="_Toc370223478"/>
      <w:bookmarkStart w:id="125" w:name="_Toc370225393"/>
      <w:bookmarkStart w:id="126" w:name="_Toc528671001"/>
      <w:bookmarkStart w:id="127" w:name="_Toc529348133"/>
      <w:bookmarkEnd w:id="114"/>
      <w:bookmarkEnd w:id="115"/>
      <w:bookmarkEnd w:id="116"/>
      <w:bookmarkEnd w:id="117"/>
      <w:bookmarkEnd w:id="118"/>
      <w:r>
        <w:t>2.5</w:t>
      </w:r>
      <w:r w:rsidR="002C1A3B" w:rsidRPr="006721C7">
        <w:t>.1</w:t>
      </w:r>
      <w:r w:rsidR="002C1A3B" w:rsidRPr="006721C7">
        <w:tab/>
        <w:t>Section 29</w:t>
      </w:r>
      <w:bookmarkEnd w:id="124"/>
      <w:bookmarkEnd w:id="125"/>
      <w:bookmarkEnd w:id="126"/>
      <w:bookmarkEnd w:id="127"/>
    </w:p>
    <w:p w14:paraId="72981E1D" w14:textId="77777777" w:rsidR="009A4EAD" w:rsidRPr="00C657A6" w:rsidRDefault="009A4EAD" w:rsidP="009A4EAD">
      <w:r w:rsidRPr="00140661">
        <w:t xml:space="preserve">The Office of Best Practice Regulation (OBPR) granted FSANZ a standing exemption from the requirement to develop a Regulatory Impact Statement for </w:t>
      </w:r>
      <w:r>
        <w:t>permitting new food additives</w:t>
      </w:r>
      <w:r w:rsidRPr="00140661">
        <w:t xml:space="preserve"> (OBPR correspondence dated</w:t>
      </w:r>
      <w:r w:rsidRPr="001A1269">
        <w:t xml:space="preserve"> 24 November 2010, reference 12065)</w:t>
      </w:r>
      <w:r w:rsidRPr="00140661">
        <w:t xml:space="preserve">. This standing exemption was provided as permitting </w:t>
      </w:r>
      <w:r>
        <w:t xml:space="preserve">food additives </w:t>
      </w:r>
      <w:r w:rsidRPr="00140661">
        <w:t>is</w:t>
      </w:r>
      <w:r w:rsidRPr="001A1269">
        <w:t xml:space="preserve"> machinery in nature as they are part of implementing a regulatory framework where the use of the new additive is voluntary once the application has been successfully approved. This standing exemption relates to the introduction of a food to the food supply that has been determined to be safe</w:t>
      </w:r>
      <w:r w:rsidRPr="00C657A6">
        <w:t xml:space="preserve">. </w:t>
      </w:r>
    </w:p>
    <w:p w14:paraId="50C822CA" w14:textId="77777777" w:rsidR="009A4EAD" w:rsidRPr="00C657A6" w:rsidRDefault="009A4EAD" w:rsidP="009A4EAD"/>
    <w:p w14:paraId="28EB7AB9" w14:textId="77777777" w:rsidR="009A4EAD" w:rsidRPr="00835439" w:rsidRDefault="009A4EAD" w:rsidP="009A4EAD">
      <w:pPr>
        <w:widowControl/>
        <w:spacing w:after="120"/>
        <w:rPr>
          <w:rFonts w:cs="Arial"/>
          <w:szCs w:val="20"/>
          <w:lang w:bidi="ar-SA"/>
        </w:rPr>
      </w:pPr>
      <w:r w:rsidRPr="00835439">
        <w:rPr>
          <w:rFonts w:cs="Arial"/>
          <w:szCs w:val="20"/>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Pr="007C5920">
        <w:rPr>
          <w:rFonts w:cs="Arial"/>
          <w:szCs w:val="20"/>
          <w:lang w:bidi="ar-SA"/>
        </w:rPr>
        <w:t>(</w:t>
      </w:r>
      <w:r>
        <w:rPr>
          <w:rFonts w:cs="Arial"/>
          <w:szCs w:val="20"/>
          <w:lang w:bidi="ar-SA"/>
        </w:rPr>
        <w:t xml:space="preserve">see paragraph </w:t>
      </w:r>
      <w:r w:rsidRPr="007C5920">
        <w:rPr>
          <w:rFonts w:cs="Arial"/>
          <w:szCs w:val="20"/>
          <w:lang w:bidi="ar-SA"/>
        </w:rPr>
        <w:t>29(2)(a))</w:t>
      </w:r>
      <w:r w:rsidRPr="00835439">
        <w:rPr>
          <w:rFonts w:cs="Arial"/>
          <w:szCs w:val="20"/>
          <w:lang w:bidi="ar-SA"/>
        </w:rPr>
        <w:t xml:space="preserve">. </w:t>
      </w:r>
    </w:p>
    <w:p w14:paraId="6CCFCECA" w14:textId="785EC239" w:rsidR="009A4EAD" w:rsidRPr="00835439" w:rsidRDefault="009A4EAD" w:rsidP="009A4EAD">
      <w:pPr>
        <w:widowControl/>
        <w:spacing w:after="120"/>
        <w:rPr>
          <w:szCs w:val="20"/>
          <w:lang w:bidi="ar-SA"/>
        </w:rPr>
      </w:pPr>
      <w:r w:rsidRPr="00835439">
        <w:rPr>
          <w:szCs w:val="20"/>
          <w:lang w:bidi="ar-SA"/>
        </w:rPr>
        <w:t xml:space="preserve">The purpose of this consideration is to determine if the community, government, and industry as a whole is likely to benefit, on balance, from </w:t>
      </w:r>
      <w:r w:rsidR="005A49D5">
        <w:rPr>
          <w:szCs w:val="20"/>
          <w:lang w:bidi="ar-SA"/>
        </w:rPr>
        <w:t>approving the</w:t>
      </w:r>
      <w:r>
        <w:rPr>
          <w:szCs w:val="20"/>
          <w:lang w:bidi="ar-SA"/>
        </w:rPr>
        <w:t xml:space="preserve"> draft variation as opposed to maintaining the status quo by </w:t>
      </w:r>
      <w:r w:rsidRPr="007C5920">
        <w:rPr>
          <w:szCs w:val="20"/>
          <w:lang w:bidi="ar-SA"/>
        </w:rPr>
        <w:t xml:space="preserve">rejecting the </w:t>
      </w:r>
      <w:r w:rsidR="00BA6E67">
        <w:rPr>
          <w:szCs w:val="20"/>
          <w:lang w:bidi="ar-SA"/>
        </w:rPr>
        <w:t>draft variation</w:t>
      </w:r>
      <w:r w:rsidRPr="00835439">
        <w:rPr>
          <w:szCs w:val="20"/>
          <w:lang w:bidi="ar-SA"/>
        </w:rPr>
        <w:t xml:space="preserve">. This analysis considers </w:t>
      </w:r>
      <w:r w:rsidRPr="00856AC0">
        <w:rPr>
          <w:szCs w:val="20"/>
          <w:lang w:bidi="ar-SA"/>
        </w:rPr>
        <w:t>permit</w:t>
      </w:r>
      <w:r>
        <w:rPr>
          <w:szCs w:val="20"/>
          <w:lang w:bidi="ar-SA"/>
        </w:rPr>
        <w:t>ting</w:t>
      </w:r>
      <w:r w:rsidRPr="00856AC0">
        <w:rPr>
          <w:szCs w:val="20"/>
          <w:lang w:bidi="ar-SA"/>
        </w:rPr>
        <w:t xml:space="preserve"> potassium polyaspartate as a food additive</w:t>
      </w:r>
      <w:r w:rsidRPr="00835439">
        <w:rPr>
          <w:szCs w:val="20"/>
          <w:lang w:bidi="ar-SA"/>
        </w:rPr>
        <w:t>. FSANZ is of the view that no other realistic food regulatory measures exist.</w:t>
      </w:r>
    </w:p>
    <w:p w14:paraId="7B3D1570" w14:textId="77777777" w:rsidR="009A4EAD" w:rsidRDefault="009A4EAD" w:rsidP="009A4EAD">
      <w:pPr>
        <w:widowControl/>
        <w:spacing w:after="120"/>
        <w:rPr>
          <w:szCs w:val="20"/>
          <w:lang w:bidi="ar-SA"/>
        </w:rPr>
      </w:pPr>
      <w:r w:rsidRPr="00835439">
        <w:rPr>
          <w:szCs w:val="20"/>
          <w:lang w:bidi="ar-SA"/>
        </w:rPr>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sidRPr="00856AC0">
        <w:rPr>
          <w:szCs w:val="20"/>
          <w:lang w:bidi="ar-SA"/>
        </w:rPr>
        <w:t>permit</w:t>
      </w:r>
      <w:r>
        <w:rPr>
          <w:szCs w:val="20"/>
          <w:lang w:bidi="ar-SA"/>
        </w:rPr>
        <w:t>ting</w:t>
      </w:r>
      <w:r w:rsidRPr="00856AC0">
        <w:rPr>
          <w:szCs w:val="20"/>
          <w:lang w:bidi="ar-SA"/>
        </w:rPr>
        <w:t xml:space="preserve"> potassium polyaspartate as a food additive</w:t>
      </w:r>
      <w:r w:rsidRPr="00835439">
        <w:rPr>
          <w:szCs w:val="20"/>
          <w:lang w:bidi="ar-SA"/>
        </w:rPr>
        <w:t>.</w:t>
      </w:r>
    </w:p>
    <w:p w14:paraId="716C65D7" w14:textId="77777777" w:rsidR="009A4EAD" w:rsidRPr="00C657A6" w:rsidRDefault="009A4EAD" w:rsidP="009A4EAD">
      <w:pPr>
        <w:pStyle w:val="Heading5"/>
      </w:pPr>
      <w:r>
        <w:t xml:space="preserve">Costs and benefits of </w:t>
      </w:r>
      <w:r w:rsidRPr="00856AC0">
        <w:rPr>
          <w:szCs w:val="20"/>
        </w:rPr>
        <w:t>permit</w:t>
      </w:r>
      <w:r>
        <w:rPr>
          <w:szCs w:val="20"/>
        </w:rPr>
        <w:t>ting</w:t>
      </w:r>
      <w:r w:rsidRPr="00856AC0">
        <w:rPr>
          <w:szCs w:val="20"/>
        </w:rPr>
        <w:t xml:space="preserve"> potassium polyaspartate as a food </w:t>
      </w:r>
      <w:r w:rsidRPr="00C657A6">
        <w:rPr>
          <w:szCs w:val="20"/>
        </w:rPr>
        <w:t>additive</w:t>
      </w:r>
      <w:r w:rsidRPr="00C657A6">
        <w:t xml:space="preserve"> </w:t>
      </w:r>
    </w:p>
    <w:p w14:paraId="668BE88E" w14:textId="35051071" w:rsidR="009A4EAD" w:rsidRPr="00C97086" w:rsidRDefault="004B3004" w:rsidP="009A4EAD">
      <w:pPr>
        <w:rPr>
          <w:lang w:eastAsia="en-AU" w:bidi="ar-SA"/>
        </w:rPr>
      </w:pPr>
      <w:r>
        <w:t xml:space="preserve">Potassium polyaspartate, as a </w:t>
      </w:r>
      <w:r w:rsidR="009A4EAD">
        <w:t xml:space="preserve">food </w:t>
      </w:r>
      <w:r w:rsidR="009A4EAD" w:rsidRPr="00C97086">
        <w:t>additive</w:t>
      </w:r>
      <w:r w:rsidR="00642A46">
        <w:t>,</w:t>
      </w:r>
      <w:r w:rsidR="009A4EAD" w:rsidRPr="00C97086">
        <w:t xml:space="preserve"> stabilises wine </w:t>
      </w:r>
      <w:r w:rsidR="009A4EAD">
        <w:t>by preventing the growth of potassium bitartrate crystals</w:t>
      </w:r>
      <w:r w:rsidR="009A4EAD" w:rsidRPr="00C97086">
        <w:t xml:space="preserve">. Although </w:t>
      </w:r>
      <w:r w:rsidR="009A4EAD">
        <w:t>the presence of the crystals</w:t>
      </w:r>
      <w:r w:rsidR="009A4EAD" w:rsidRPr="00C97086">
        <w:t xml:space="preserve"> in wine do</w:t>
      </w:r>
      <w:r w:rsidR="009A4EAD">
        <w:t>es</w:t>
      </w:r>
      <w:r w:rsidR="009A4EAD" w:rsidRPr="00C97086">
        <w:t xml:space="preserve"> not pose a health risk, their presence affects the aesthetics and consumer acceptability of the wine. Due to the voluntary nature of the permission, industry will only use the </w:t>
      </w:r>
      <w:r w:rsidR="009A4EAD">
        <w:t xml:space="preserve">food </w:t>
      </w:r>
      <w:r w:rsidR="009A4EAD" w:rsidRPr="00C97086">
        <w:t>additive where they believe a net benefit exists. Industry will benefit from having additional choice available to them. The additive may be a</w:t>
      </w:r>
      <w:r w:rsidR="009A4EAD" w:rsidRPr="00C97086">
        <w:rPr>
          <w:lang w:eastAsia="en-AU" w:bidi="ar-SA"/>
        </w:rPr>
        <w:t xml:space="preserve"> </w:t>
      </w:r>
      <w:r w:rsidR="009A4EAD">
        <w:rPr>
          <w:lang w:eastAsia="en-AU" w:bidi="ar-SA"/>
        </w:rPr>
        <w:t xml:space="preserve">superior </w:t>
      </w:r>
      <w:r w:rsidR="009A4EAD" w:rsidRPr="00C97086">
        <w:rPr>
          <w:lang w:eastAsia="en-AU" w:bidi="ar-SA"/>
        </w:rPr>
        <w:t xml:space="preserve">production method </w:t>
      </w:r>
      <w:r w:rsidR="004D50AF">
        <w:rPr>
          <w:lang w:eastAsia="en-AU" w:bidi="ar-SA"/>
        </w:rPr>
        <w:t xml:space="preserve">compared to </w:t>
      </w:r>
      <w:r w:rsidR="009A4EAD">
        <w:rPr>
          <w:lang w:eastAsia="en-AU" w:bidi="ar-SA"/>
        </w:rPr>
        <w:t xml:space="preserve">costly </w:t>
      </w:r>
      <w:r w:rsidR="009A4EAD" w:rsidRPr="00C97086">
        <w:rPr>
          <w:lang w:eastAsia="en-AU" w:bidi="ar-SA"/>
        </w:rPr>
        <w:t>physical processes like cold stabilisation</w:t>
      </w:r>
      <w:r w:rsidR="009A4EAD">
        <w:rPr>
          <w:lang w:eastAsia="en-AU" w:bidi="ar-SA"/>
        </w:rPr>
        <w:t xml:space="preserve"> and </w:t>
      </w:r>
      <w:r w:rsidR="004D50AF">
        <w:rPr>
          <w:lang w:eastAsia="en-AU" w:bidi="ar-SA"/>
        </w:rPr>
        <w:t xml:space="preserve">other </w:t>
      </w:r>
      <w:r w:rsidR="009A4EAD">
        <w:rPr>
          <w:lang w:eastAsia="en-AU" w:bidi="ar-SA"/>
        </w:rPr>
        <w:t>permitted food additives</w:t>
      </w:r>
      <w:r w:rsidR="009A4EAD" w:rsidRPr="00C97086">
        <w:rPr>
          <w:lang w:eastAsia="en-AU" w:bidi="ar-SA"/>
        </w:rPr>
        <w:t>.</w:t>
      </w:r>
    </w:p>
    <w:p w14:paraId="20658EBE" w14:textId="77777777" w:rsidR="009A4EAD" w:rsidRPr="00C97086" w:rsidRDefault="009A4EAD" w:rsidP="009A4EAD"/>
    <w:p w14:paraId="7321CBDD" w14:textId="77777777" w:rsidR="009A4EAD" w:rsidRPr="00C97086" w:rsidRDefault="009A4EAD" w:rsidP="009A4EAD">
      <w:r w:rsidRPr="00C97086">
        <w:t xml:space="preserve">The food additive is </w:t>
      </w:r>
      <w:r w:rsidRPr="00C97086">
        <w:rPr>
          <w:lang w:eastAsia="en-AU" w:bidi="ar-SA"/>
        </w:rPr>
        <w:t>permitted in wine by the EU</w:t>
      </w:r>
      <w:r w:rsidRPr="00C97086">
        <w:t xml:space="preserve"> which may be a </w:t>
      </w:r>
      <w:r>
        <w:t>trade</w:t>
      </w:r>
      <w:r w:rsidRPr="00C97086">
        <w:t xml:space="preserve"> opportunity for Australia </w:t>
      </w:r>
      <w:r>
        <w:t xml:space="preserve">and </w:t>
      </w:r>
      <w:r w:rsidRPr="00C97086">
        <w:t xml:space="preserve">New Zealand </w:t>
      </w:r>
      <w:r>
        <w:t>wine industries</w:t>
      </w:r>
      <w:r w:rsidRPr="00C97086">
        <w:t>, although there may also be competing imports from these countries into the domestic market.</w:t>
      </w:r>
    </w:p>
    <w:p w14:paraId="7296CA01" w14:textId="77777777" w:rsidR="009A4EAD" w:rsidRPr="00675078" w:rsidRDefault="009A4EAD" w:rsidP="009A4EAD"/>
    <w:p w14:paraId="1DD077C9" w14:textId="77777777" w:rsidR="009A4EAD" w:rsidRPr="00675078" w:rsidRDefault="009A4EAD" w:rsidP="009A4EAD">
      <w:r w:rsidRPr="00675078">
        <w:t xml:space="preserve">Benefits to consumers include wine with improved sensory quality attributes. </w:t>
      </w:r>
      <w:r>
        <w:t xml:space="preserve">There may be downward price pressure on </w:t>
      </w:r>
      <w:r w:rsidRPr="00675078">
        <w:t xml:space="preserve">wine as costs for physical processes </w:t>
      </w:r>
      <w:r>
        <w:t xml:space="preserve">like cold stabilisation </w:t>
      </w:r>
      <w:r w:rsidRPr="00675078">
        <w:t xml:space="preserve">are not needed. </w:t>
      </w:r>
    </w:p>
    <w:p w14:paraId="61901164" w14:textId="77777777" w:rsidR="009A4EAD" w:rsidRPr="00C657A6" w:rsidRDefault="009A4EAD" w:rsidP="009A4EAD"/>
    <w:p w14:paraId="6EF80C15" w14:textId="77777777" w:rsidR="009A4EAD" w:rsidRPr="00675078" w:rsidRDefault="009A4EAD" w:rsidP="009A4EAD">
      <w:r w:rsidRPr="00675078">
        <w:t xml:space="preserve">Permitting </w:t>
      </w:r>
      <w:r>
        <w:t xml:space="preserve">potassium polyaspartate </w:t>
      </w:r>
      <w:r w:rsidRPr="00675078">
        <w:t xml:space="preserve">may result in a small cost to government in terms of adding it to the current range of </w:t>
      </w:r>
      <w:r>
        <w:t xml:space="preserve">food </w:t>
      </w:r>
      <w:r w:rsidRPr="00675078">
        <w:t>additives that are monitored for compliance.</w:t>
      </w:r>
    </w:p>
    <w:p w14:paraId="3CF46AE7" w14:textId="77777777" w:rsidR="009A4EAD" w:rsidRDefault="009A4EAD" w:rsidP="009A4EAD">
      <w:pPr>
        <w:pStyle w:val="Heading5"/>
      </w:pPr>
      <w:r w:rsidRPr="00FC4551">
        <w:t>Conclusions</w:t>
      </w:r>
      <w:r>
        <w:t xml:space="preserve"> from cost benefit considerations</w:t>
      </w:r>
    </w:p>
    <w:p w14:paraId="07B601B4" w14:textId="77777777" w:rsidR="009A4EAD" w:rsidRPr="00C657A6" w:rsidRDefault="009A4EAD" w:rsidP="009A4EAD">
      <w:r w:rsidRPr="00E929E9">
        <w:rPr>
          <w:bCs/>
        </w:rPr>
        <w:t xml:space="preserve">FSANZ’s assessment is that the direct and indirect benefits that would arise from </w:t>
      </w:r>
      <w:r w:rsidRPr="00856AC0">
        <w:rPr>
          <w:szCs w:val="20"/>
          <w:lang w:bidi="ar-SA"/>
        </w:rPr>
        <w:t>permit</w:t>
      </w:r>
      <w:r>
        <w:rPr>
          <w:szCs w:val="20"/>
          <w:lang w:bidi="ar-SA"/>
        </w:rPr>
        <w:t>ting</w:t>
      </w:r>
      <w:r w:rsidRPr="00856AC0">
        <w:rPr>
          <w:szCs w:val="20"/>
          <w:lang w:bidi="ar-SA"/>
        </w:rPr>
        <w:t xml:space="preserve"> potassium polyaspartate as a food additive</w:t>
      </w:r>
      <w:r>
        <w:rPr>
          <w:bCs/>
        </w:rPr>
        <w:t xml:space="preserve"> in wine </w:t>
      </w:r>
      <w:r w:rsidRPr="00E929E9">
        <w:rPr>
          <w:bCs/>
        </w:rPr>
        <w:t>most likely outweigh the</w:t>
      </w:r>
      <w:r>
        <w:rPr>
          <w:bCs/>
        </w:rPr>
        <w:t xml:space="preserve"> </w:t>
      </w:r>
      <w:r w:rsidRPr="00C657A6">
        <w:rPr>
          <w:bCs/>
        </w:rPr>
        <w:t>associated costs.</w:t>
      </w:r>
    </w:p>
    <w:p w14:paraId="494870A6" w14:textId="4B8382E9" w:rsidR="002C1A3B" w:rsidRPr="002C1A3B" w:rsidRDefault="00833CC9" w:rsidP="002C1A3B">
      <w:pPr>
        <w:pStyle w:val="Heading4"/>
      </w:pPr>
      <w:r>
        <w:t>2.5</w:t>
      </w:r>
      <w:r w:rsidR="002C1A3B" w:rsidRPr="002C1A3B">
        <w:t>.1.2</w:t>
      </w:r>
      <w:r w:rsidR="002C1A3B" w:rsidRPr="002C1A3B">
        <w:tab/>
        <w:t>Other measures</w:t>
      </w:r>
    </w:p>
    <w:p w14:paraId="7B16675E" w14:textId="4288D223" w:rsidR="002C1A3B" w:rsidRPr="00677AC8" w:rsidRDefault="002C1A3B" w:rsidP="002C1A3B">
      <w:r w:rsidRPr="002C1A3B">
        <w:t xml:space="preserve">There are no other measures (whether available to FSANZ or not) that would be more </w:t>
      </w:r>
      <w:r w:rsidR="007D6FD6">
        <w:br/>
      </w:r>
      <w:r w:rsidRPr="002C1A3B">
        <w:t xml:space="preserve">cost-effective than a food regulatory measure developed or varied as a result of the </w:t>
      </w:r>
      <w:r w:rsidR="007F42AF" w:rsidRPr="00677AC8">
        <w:t>a</w:t>
      </w:r>
      <w:r w:rsidRPr="00677AC8">
        <w:t>pplication.</w:t>
      </w:r>
    </w:p>
    <w:p w14:paraId="258883E6" w14:textId="7644AAB5" w:rsidR="002C1A3B" w:rsidRPr="002C1A3B" w:rsidRDefault="00833CC9" w:rsidP="002C1A3B">
      <w:pPr>
        <w:pStyle w:val="Heading4"/>
      </w:pPr>
      <w:r>
        <w:t>2.5</w:t>
      </w:r>
      <w:r w:rsidR="002C1A3B" w:rsidRPr="002C1A3B">
        <w:t>.1.3</w:t>
      </w:r>
      <w:r w:rsidR="002C1A3B" w:rsidRPr="002C1A3B">
        <w:tab/>
        <w:t>Any relevant New Zealand standards</w:t>
      </w:r>
    </w:p>
    <w:p w14:paraId="69EDA6C1" w14:textId="40DE0F69" w:rsidR="009A4EAD" w:rsidRDefault="009A4EAD" w:rsidP="009A4EAD">
      <w:r>
        <w:rPr>
          <w:lang w:bidi="ar-SA"/>
        </w:rPr>
        <w:t xml:space="preserve">The </w:t>
      </w:r>
      <w:r w:rsidR="007D6FD6">
        <w:rPr>
          <w:lang w:bidi="ar-SA"/>
        </w:rPr>
        <w:t>s</w:t>
      </w:r>
      <w:r>
        <w:rPr>
          <w:lang w:bidi="ar-SA"/>
        </w:rPr>
        <w:t xml:space="preserve">tandards in question apply in both Australia and New Zealand (with the exception of Standard 4.5.1). There are no relevant New Zealand only </w:t>
      </w:r>
      <w:r w:rsidR="007D6FD6">
        <w:rPr>
          <w:lang w:bidi="ar-SA"/>
        </w:rPr>
        <w:t>s</w:t>
      </w:r>
      <w:r>
        <w:rPr>
          <w:lang w:bidi="ar-SA"/>
        </w:rPr>
        <w:t>tandards.</w:t>
      </w:r>
    </w:p>
    <w:p w14:paraId="7F047EB0" w14:textId="270EA206" w:rsidR="002C1A3B" w:rsidRPr="002C1A3B" w:rsidRDefault="00833CC9" w:rsidP="002C1A3B">
      <w:pPr>
        <w:pStyle w:val="Heading4"/>
      </w:pPr>
      <w:r>
        <w:lastRenderedPageBreak/>
        <w:t>2.5</w:t>
      </w:r>
      <w:r w:rsidR="002C1A3B" w:rsidRPr="002C1A3B">
        <w:t>.1.4</w:t>
      </w:r>
      <w:r w:rsidR="002C1A3B" w:rsidRPr="002C1A3B">
        <w:tab/>
        <w:t>Any other relevant matters</w:t>
      </w:r>
    </w:p>
    <w:p w14:paraId="46D91378" w14:textId="77777777" w:rsidR="001F7F63" w:rsidRDefault="001F7F63" w:rsidP="001F7F63">
      <w:pPr>
        <w:rPr>
          <w:lang w:bidi="ar-SA"/>
        </w:rPr>
      </w:pPr>
      <w:bookmarkStart w:id="128" w:name="_Toc370223479"/>
      <w:bookmarkStart w:id="129" w:name="_Toc370225394"/>
      <w:bookmarkStart w:id="130" w:name="_Toc300761897"/>
      <w:bookmarkStart w:id="131" w:name="_Toc300933440"/>
      <w:r>
        <w:t>Other relevant matters are considered below</w:t>
      </w:r>
      <w:r>
        <w:rPr>
          <w:lang w:bidi="ar-SA"/>
        </w:rPr>
        <w:t>.</w:t>
      </w:r>
      <w:r>
        <w:t xml:space="preserve"> </w:t>
      </w:r>
    </w:p>
    <w:p w14:paraId="10CCAF40" w14:textId="401EA0F7" w:rsidR="002C1A3B" w:rsidRPr="002C1A3B" w:rsidRDefault="00833CC9" w:rsidP="002C1A3B">
      <w:pPr>
        <w:pStyle w:val="Heading3"/>
      </w:pPr>
      <w:bookmarkStart w:id="132" w:name="_Toc528671002"/>
      <w:bookmarkStart w:id="133" w:name="_Toc529348134"/>
      <w:r>
        <w:t>2.5</w:t>
      </w:r>
      <w:r w:rsidR="002C1A3B" w:rsidRPr="002C1A3B">
        <w:t>.2</w:t>
      </w:r>
      <w:r w:rsidR="002C1A3B" w:rsidRPr="002C1A3B">
        <w:tab/>
        <w:t>Subsection 18(1)</w:t>
      </w:r>
      <w:bookmarkEnd w:id="128"/>
      <w:bookmarkEnd w:id="129"/>
      <w:bookmarkEnd w:id="132"/>
      <w:bookmarkEnd w:id="133"/>
      <w:r w:rsidR="002C1A3B" w:rsidRPr="002C1A3B">
        <w:t xml:space="preserve"> </w:t>
      </w:r>
      <w:bookmarkEnd w:id="130"/>
      <w:bookmarkEnd w:id="131"/>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5EF4A10" w:rsidR="002C1A3B" w:rsidRPr="002C1A3B" w:rsidRDefault="00833CC9" w:rsidP="002C1A3B">
      <w:pPr>
        <w:pStyle w:val="Heading4"/>
        <w:rPr>
          <w:lang w:eastAsia="en-AU"/>
        </w:rPr>
      </w:pPr>
      <w:bookmarkStart w:id="134" w:name="_Toc297029117"/>
      <w:bookmarkStart w:id="135" w:name="_Toc300761898"/>
      <w:bookmarkStart w:id="136" w:name="_Toc300933441"/>
      <w:r>
        <w:rPr>
          <w:lang w:eastAsia="en-AU"/>
        </w:rPr>
        <w:t>2.5</w:t>
      </w:r>
      <w:r w:rsidR="002C1A3B" w:rsidRPr="002C1A3B">
        <w:rPr>
          <w:lang w:eastAsia="en-AU"/>
        </w:rPr>
        <w:t>.2.1</w:t>
      </w:r>
      <w:r w:rsidR="002C1A3B" w:rsidRPr="002C1A3B">
        <w:rPr>
          <w:lang w:eastAsia="en-AU"/>
        </w:rPr>
        <w:tab/>
        <w:t>Protection of public health and safety</w:t>
      </w:r>
      <w:bookmarkEnd w:id="134"/>
      <w:bookmarkEnd w:id="135"/>
      <w:bookmarkEnd w:id="136"/>
    </w:p>
    <w:p w14:paraId="1685527E" w14:textId="361D199C" w:rsidR="00D6447F" w:rsidRDefault="009A4EAD" w:rsidP="00D6447F">
      <w:bookmarkStart w:id="137" w:name="_Toc300761899"/>
      <w:bookmarkStart w:id="138" w:name="_Toc300933442"/>
      <w:r>
        <w:t xml:space="preserve">FSANZ has completed a </w:t>
      </w:r>
      <w:r w:rsidR="001E6FE1">
        <w:t>hazard</w:t>
      </w:r>
      <w:r>
        <w:t xml:space="preserve"> and dietary exposure assessment (SD1) which is summarised in section 2.</w:t>
      </w:r>
      <w:r w:rsidR="004B3004">
        <w:t>2</w:t>
      </w:r>
      <w:r>
        <w:t xml:space="preserve">.2. </w:t>
      </w:r>
      <w:r w:rsidR="00D6447F">
        <w:t>Based on the hazard and dietary exposure assessments, there are no public health and safety concerns from the use of potassium polyaspartate as a food additive in wine at the proposed levels.</w:t>
      </w:r>
    </w:p>
    <w:p w14:paraId="5616BD60" w14:textId="49DACAB0" w:rsidR="002C1A3B" w:rsidRPr="002C1A3B" w:rsidRDefault="00833CC9" w:rsidP="002C1A3B">
      <w:pPr>
        <w:pStyle w:val="Heading4"/>
        <w:rPr>
          <w:lang w:eastAsia="en-AU"/>
        </w:rPr>
      </w:pPr>
      <w:r>
        <w:rPr>
          <w:lang w:eastAsia="en-AU"/>
        </w:rPr>
        <w:t>2.5</w:t>
      </w:r>
      <w:r w:rsidR="002C1A3B" w:rsidRPr="002C1A3B">
        <w:rPr>
          <w:lang w:eastAsia="en-AU"/>
        </w:rPr>
        <w:t>.2.2</w:t>
      </w:r>
      <w:r w:rsidR="002C1A3B" w:rsidRPr="002C1A3B">
        <w:rPr>
          <w:lang w:eastAsia="en-AU"/>
        </w:rPr>
        <w:tab/>
        <w:t>The provision of adequate information relating to food to enable consumers to make informed choices</w:t>
      </w:r>
      <w:bookmarkEnd w:id="137"/>
      <w:bookmarkEnd w:id="138"/>
    </w:p>
    <w:p w14:paraId="1BC66613" w14:textId="2F9FD0A4" w:rsidR="009A4EAD" w:rsidRPr="00F83046" w:rsidRDefault="009A4EAD" w:rsidP="009A4EAD">
      <w:bookmarkStart w:id="139" w:name="_Toc300761900"/>
      <w:bookmarkStart w:id="140" w:name="_Toc300933443"/>
      <w:r>
        <w:t>As</w:t>
      </w:r>
      <w:r w:rsidRPr="00DF3D74">
        <w:t xml:space="preserve"> discussed in </w:t>
      </w:r>
      <w:r>
        <w:t>s</w:t>
      </w:r>
      <w:r w:rsidRPr="00DF3D74">
        <w:t xml:space="preserve">ection </w:t>
      </w:r>
      <w:r w:rsidR="00D6447F">
        <w:t>2.3</w:t>
      </w:r>
      <w:r>
        <w:t xml:space="preserve">.1, the existing labelling provisions for food additives will apply consistent with those for wine and other standardised alcoholic beverages. </w:t>
      </w:r>
    </w:p>
    <w:p w14:paraId="645283E6" w14:textId="7EA411F3" w:rsidR="002C1A3B" w:rsidRPr="002C1A3B" w:rsidRDefault="00833CC9" w:rsidP="002C1A3B">
      <w:pPr>
        <w:pStyle w:val="Heading4"/>
        <w:rPr>
          <w:lang w:eastAsia="en-AU"/>
        </w:rPr>
      </w:pPr>
      <w:r>
        <w:rPr>
          <w:lang w:eastAsia="en-AU"/>
        </w:rPr>
        <w:t>2.5</w:t>
      </w:r>
      <w:r w:rsidR="002C1A3B" w:rsidRPr="002C1A3B">
        <w:rPr>
          <w:lang w:eastAsia="en-AU"/>
        </w:rPr>
        <w:t>.2.3</w:t>
      </w:r>
      <w:r w:rsidR="002C1A3B" w:rsidRPr="002C1A3B">
        <w:rPr>
          <w:lang w:eastAsia="en-AU"/>
        </w:rPr>
        <w:tab/>
        <w:t>The prevention of misleading or deceptive conduct</w:t>
      </w:r>
      <w:bookmarkEnd w:id="139"/>
      <w:bookmarkEnd w:id="140"/>
    </w:p>
    <w:p w14:paraId="7D6D2F6C" w14:textId="77777777" w:rsidR="00430AEC" w:rsidRPr="00DE3478" w:rsidRDefault="00430AEC" w:rsidP="00430AEC">
      <w:bookmarkStart w:id="141" w:name="_Toc300761901"/>
      <w:bookmarkStart w:id="142" w:name="_Toc300933444"/>
      <w:bookmarkStart w:id="143" w:name="_Toc370223480"/>
      <w:bookmarkStart w:id="144" w:name="_Toc370225395"/>
      <w:r w:rsidRPr="00DE3478">
        <w:t xml:space="preserve">There are </w:t>
      </w:r>
      <w:r>
        <w:t>no issues identified with this a</w:t>
      </w:r>
      <w:r w:rsidRPr="00DE3478">
        <w:t>pplication relevant to this objective.</w:t>
      </w:r>
    </w:p>
    <w:p w14:paraId="7183F1D0" w14:textId="1C8F77C3" w:rsidR="002C1A3B" w:rsidRPr="002C1A3B" w:rsidRDefault="00833CC9" w:rsidP="002C1A3B">
      <w:pPr>
        <w:keepNext/>
        <w:spacing w:before="240" w:after="240"/>
        <w:ind w:left="851" w:hanging="851"/>
        <w:outlineLvl w:val="2"/>
        <w:rPr>
          <w:b/>
          <w:bCs/>
          <w:lang w:eastAsia="en-AU" w:bidi="ar-SA"/>
        </w:rPr>
      </w:pPr>
      <w:r>
        <w:rPr>
          <w:b/>
          <w:bCs/>
          <w:lang w:eastAsia="en-AU" w:bidi="ar-SA"/>
        </w:rPr>
        <w:t>2.5</w:t>
      </w:r>
      <w:r w:rsidR="002C1A3B" w:rsidRPr="002C1A3B">
        <w:rPr>
          <w:b/>
          <w:bCs/>
          <w:lang w:eastAsia="en-AU" w:bidi="ar-SA"/>
        </w:rPr>
        <w:t>.3</w:t>
      </w:r>
      <w:r w:rsidR="002C1A3B" w:rsidRPr="002C1A3B">
        <w:rPr>
          <w:b/>
          <w:bCs/>
          <w:lang w:eastAsia="en-AU" w:bidi="ar-SA"/>
        </w:rPr>
        <w:tab/>
        <w:t xml:space="preserve">Subsection 18(2) </w:t>
      </w:r>
      <w:bookmarkEnd w:id="141"/>
      <w:bookmarkEnd w:id="142"/>
      <w:r w:rsidR="002C1A3B" w:rsidRPr="002C1A3B">
        <w:rPr>
          <w:b/>
          <w:bCs/>
          <w:lang w:eastAsia="en-AU" w:bidi="ar-SA"/>
        </w:rPr>
        <w:t>considerations</w:t>
      </w:r>
      <w:bookmarkEnd w:id="143"/>
      <w:bookmarkEnd w:id="144"/>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7BFAB9F0" w14:textId="649B33C7" w:rsidR="009A4EAD" w:rsidRPr="00BE3818" w:rsidRDefault="009A4EAD" w:rsidP="009A4EAD">
      <w:r>
        <w:t xml:space="preserve">FSANZ has used the best available scientific evidence to conduct the food technology, </w:t>
      </w:r>
      <w:r w:rsidR="001E6FE1">
        <w:t>hazard</w:t>
      </w:r>
      <w:r>
        <w:t xml:space="preserve"> and dietary exposure assessment</w:t>
      </w:r>
      <w:r w:rsidR="00642A46">
        <w:t>s</w:t>
      </w:r>
      <w:r>
        <w:t xml:space="preserve"> (SD1). The applicant submitted supporting information, including scientific studies, product information and relevant </w:t>
      </w:r>
      <w:r w:rsidR="00642A46">
        <w:t xml:space="preserve">scientific </w:t>
      </w:r>
      <w:r>
        <w:t>literature, as part of their application. FSANZ also considered other information relevant to the application (referenced in the document and reference list)</w:t>
      </w:r>
      <w:r w:rsidRPr="007C5ED7">
        <w:t>.</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7340CC8A" w14:textId="77777777" w:rsidR="009A4EAD" w:rsidRDefault="009A4EAD" w:rsidP="009A4EAD">
      <w:pPr>
        <w:rPr>
          <w:lang w:eastAsia="en-AU" w:bidi="ar-SA"/>
        </w:rPr>
      </w:pPr>
      <w:r>
        <w:t>The EU permits potassium polyaspartate at levels of no more than 100 mg/L (European Commission, 2017)</w:t>
      </w:r>
      <w:r>
        <w:rPr>
          <w:lang w:eastAsia="en-AU" w:bidi="ar-SA"/>
        </w:rPr>
        <w:t>. There is no international Codex standard for wine or permission in the Codex general standard for food additives for potassium polyaspartate in wine</w:t>
      </w:r>
      <w:r>
        <w:t>. At the 50</w:t>
      </w:r>
      <w:r w:rsidRPr="00CC48DA">
        <w:rPr>
          <w:vertAlign w:val="superscript"/>
        </w:rPr>
        <w:t>th</w:t>
      </w:r>
      <w:r>
        <w:t xml:space="preserve"> session of CCFA, potassium polyaspartate as a stabiliser in wine at a maximum use level of 100 mg/L was added to the list of priority substances for evaluation by JECFA (Codex, 2018).  </w:t>
      </w:r>
    </w:p>
    <w:p w14:paraId="0B5AD2DA" w14:textId="77777777" w:rsidR="002C1A3B" w:rsidRPr="002C1A3B" w:rsidRDefault="002C1A3B"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18EE374A" w14:textId="4DE08C58" w:rsidR="009A4EAD" w:rsidRPr="00BE3818" w:rsidRDefault="009A4EAD" w:rsidP="009A4EAD">
      <w:r>
        <w:t>Permitting this food additive gives the applicant and winemakers the opportunity to improve wine quality and provi</w:t>
      </w:r>
      <w:r w:rsidR="001E6FE1">
        <w:t>des cost and time efficiencies (refer to section 2.6.1)</w:t>
      </w:r>
    </w:p>
    <w:p w14:paraId="51A5A178" w14:textId="7036C214" w:rsidR="00430AEC" w:rsidRDefault="00430AEC" w:rsidP="00430AEC"/>
    <w:p w14:paraId="7FC07318" w14:textId="77777777" w:rsidR="00642A46" w:rsidRPr="00C44DD5" w:rsidRDefault="00642A46" w:rsidP="00430AEC"/>
    <w:p w14:paraId="4A92FA8B" w14:textId="26B2467C" w:rsidR="002C1A3B" w:rsidRPr="002C1A3B" w:rsidRDefault="00430AEC" w:rsidP="00430AEC">
      <w:pPr>
        <w:pStyle w:val="FSBullet1"/>
        <w:rPr>
          <w:b/>
        </w:rPr>
      </w:pPr>
      <w:r w:rsidRPr="002C1A3B">
        <w:rPr>
          <w:b/>
        </w:rPr>
        <w:lastRenderedPageBreak/>
        <w:t xml:space="preserve"> </w:t>
      </w:r>
      <w:r w:rsidR="002C1A3B" w:rsidRPr="002C1A3B">
        <w:rPr>
          <w:b/>
        </w:rPr>
        <w:t>the promotion of fair trading in food</w:t>
      </w:r>
    </w:p>
    <w:p w14:paraId="03A28343" w14:textId="77777777" w:rsidR="002C1A3B" w:rsidRPr="002C1A3B" w:rsidRDefault="002C1A3B" w:rsidP="002C1A3B">
      <w:pPr>
        <w:rPr>
          <w:lang w:bidi="ar-SA"/>
        </w:rPr>
      </w:pPr>
    </w:p>
    <w:p w14:paraId="5BAD628F" w14:textId="29349089" w:rsidR="00430AEC" w:rsidRPr="00C44DD5" w:rsidRDefault="009A4EAD" w:rsidP="00430AEC">
      <w:r>
        <w:t>FSANZ did not identify any relevant issues</w:t>
      </w:r>
      <w:r w:rsidR="00430AEC">
        <w:t xml:space="preserve"> </w:t>
      </w:r>
      <w:r>
        <w:t>relating</w:t>
      </w:r>
      <w:r w:rsidR="00430AEC" w:rsidRPr="00C44DD5">
        <w:t xml:space="preserve"> to this </w:t>
      </w:r>
      <w:r>
        <w:t>consideration</w:t>
      </w:r>
      <w:r w:rsidR="00430AEC" w:rsidRPr="00C44DD5">
        <w:t>.</w:t>
      </w:r>
    </w:p>
    <w:p w14:paraId="640EF022" w14:textId="77777777" w:rsidR="002C1A3B" w:rsidRPr="002C1A3B" w:rsidRDefault="002C1A3B" w:rsidP="002C1A3B">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2C1A3B">
      <w:pPr>
        <w:rPr>
          <w:lang w:bidi="ar-SA"/>
        </w:rPr>
      </w:pPr>
    </w:p>
    <w:p w14:paraId="11E14F94" w14:textId="018FF5A0" w:rsidR="009A4EAD" w:rsidRDefault="009A4EAD" w:rsidP="009A4EAD">
      <w:pPr>
        <w:keepNext/>
        <w:widowControl/>
      </w:pPr>
      <w:bookmarkStart w:id="145" w:name="_Toc11735643"/>
      <w:bookmarkStart w:id="146" w:name="_Toc29883130"/>
      <w:bookmarkStart w:id="147" w:name="_Toc41906817"/>
      <w:bookmarkStart w:id="148" w:name="_Toc41907564"/>
      <w:bookmarkStart w:id="149" w:name="_Toc43112360"/>
      <w:bookmarkEnd w:id="119"/>
      <w:r w:rsidRPr="00871CF9">
        <w:t xml:space="preserve">The </w:t>
      </w:r>
      <w:r>
        <w:t xml:space="preserve">Ministerial Policy Guideline for </w:t>
      </w:r>
      <w:hyperlink r:id="rId19" w:history="1">
        <w:r>
          <w:rPr>
            <w:rStyle w:val="Hyperlink"/>
            <w:szCs w:val="22"/>
          </w:rPr>
          <w:t>Addition to Food of Substances other than Vitamins and Minerals</w:t>
        </w:r>
      </w:hyperlink>
      <w:r w:rsidRPr="00871CF9">
        <w:rPr>
          <w:i/>
          <w:vertAlign w:val="superscript"/>
          <w:lang w:bidi="ar-SA"/>
        </w:rPr>
        <w:footnoteReference w:id="2"/>
      </w:r>
      <w:r w:rsidRPr="00871CF9">
        <w:t xml:space="preserve"> includes specific order policy principles for substances added to achieve a solely technological function, such as </w:t>
      </w:r>
      <w:r>
        <w:t>food additives</w:t>
      </w:r>
      <w:r w:rsidRPr="00871CF9">
        <w:t>. These specific order policy principles state that permission should be granted where:</w:t>
      </w:r>
    </w:p>
    <w:p w14:paraId="0ACEB187" w14:textId="77777777" w:rsidR="007D6FD6" w:rsidRPr="00871CF9" w:rsidRDefault="007D6FD6" w:rsidP="009A4EAD">
      <w:pPr>
        <w:keepNext/>
        <w:widowControl/>
      </w:pPr>
    </w:p>
    <w:p w14:paraId="0BB6AE2C" w14:textId="77777777" w:rsidR="009A4EAD" w:rsidRPr="00871CF9" w:rsidRDefault="009A4EAD" w:rsidP="00B56AAA">
      <w:pPr>
        <w:pStyle w:val="FSBullet1"/>
        <w:numPr>
          <w:ilvl w:val="0"/>
          <w:numId w:val="4"/>
        </w:numPr>
        <w:ind w:left="567" w:hanging="567"/>
      </w:pPr>
      <w:r w:rsidRPr="00871CF9">
        <w:t>the purpose for adding the substance can be articulated clearly by the manufacturer as achieving a solely technological function (i.e. the ‘stated purpose’)</w:t>
      </w:r>
    </w:p>
    <w:p w14:paraId="7A447372" w14:textId="77777777" w:rsidR="009A4EAD" w:rsidRPr="00871CF9" w:rsidRDefault="009A4EAD" w:rsidP="00B56AAA">
      <w:pPr>
        <w:pStyle w:val="FSBullet1"/>
        <w:numPr>
          <w:ilvl w:val="0"/>
          <w:numId w:val="4"/>
        </w:numPr>
        <w:ind w:left="567" w:hanging="567"/>
      </w:pPr>
      <w:r w:rsidRPr="00871CF9">
        <w:t>the addition of the substance to food is safe for human consumption</w:t>
      </w:r>
    </w:p>
    <w:p w14:paraId="2F0DD5B9" w14:textId="77777777" w:rsidR="009A4EAD" w:rsidRPr="00871CF9" w:rsidRDefault="009A4EAD" w:rsidP="00B56AAA">
      <w:pPr>
        <w:pStyle w:val="FSBullet1"/>
        <w:numPr>
          <w:ilvl w:val="0"/>
          <w:numId w:val="4"/>
        </w:numPr>
        <w:ind w:left="567" w:hanging="567"/>
      </w:pPr>
      <w:r w:rsidRPr="00871CF9">
        <w:t>the amounts added are consistent with achieving the technological function</w:t>
      </w:r>
      <w:r>
        <w:t xml:space="preserve"> </w:t>
      </w:r>
    </w:p>
    <w:p w14:paraId="40CCF70B" w14:textId="77777777" w:rsidR="009A4EAD" w:rsidRPr="00871CF9" w:rsidRDefault="009A4EAD" w:rsidP="00B56AAA">
      <w:pPr>
        <w:pStyle w:val="FSBullet1"/>
        <w:numPr>
          <w:ilvl w:val="0"/>
          <w:numId w:val="4"/>
        </w:numPr>
        <w:ind w:left="567" w:hanging="567"/>
      </w:pPr>
      <w:r w:rsidRPr="00871CF9">
        <w:t>the substance is added in a quantity and a form which is consistent with delivering the stated purpose</w:t>
      </w:r>
      <w:r>
        <w:t xml:space="preserve">, and </w:t>
      </w:r>
    </w:p>
    <w:p w14:paraId="122E3CDC" w14:textId="77777777" w:rsidR="009A4EAD" w:rsidRPr="008200A6" w:rsidRDefault="009A4EAD" w:rsidP="00B56AAA">
      <w:pPr>
        <w:pStyle w:val="FSBullet1"/>
        <w:numPr>
          <w:ilvl w:val="0"/>
          <w:numId w:val="4"/>
        </w:numPr>
        <w:ind w:left="567" w:hanging="567"/>
      </w:pPr>
      <w:r w:rsidRPr="008200A6">
        <w:t>no nutrition, health or related claims are to be made in regard to the substance.</w:t>
      </w:r>
    </w:p>
    <w:p w14:paraId="12E191ED" w14:textId="77777777" w:rsidR="009A4EAD" w:rsidRPr="00F05D25" w:rsidRDefault="009A4EAD" w:rsidP="009A4EAD"/>
    <w:p w14:paraId="72A7E7F1" w14:textId="1E3F574E" w:rsidR="009A4EAD" w:rsidRPr="00F05D25" w:rsidRDefault="009A4EAD" w:rsidP="009A4EAD">
      <w:r w:rsidRPr="00F05D25">
        <w:t xml:space="preserve">FSANZ has determined that permitting </w:t>
      </w:r>
      <w:r>
        <w:t xml:space="preserve">potassium polyaspartate as a food additive </w:t>
      </w:r>
      <w:r w:rsidR="0043274C">
        <w:t>(</w:t>
      </w:r>
      <w:r>
        <w:t>stabiliser</w:t>
      </w:r>
      <w:r w:rsidR="0043274C">
        <w:t>)</w:t>
      </w:r>
      <w:r>
        <w:t xml:space="preserve"> in wine</w:t>
      </w:r>
      <w:r w:rsidRPr="00F05D25" w:rsidDel="00C53C63">
        <w:t xml:space="preserve"> </w:t>
      </w:r>
      <w:r w:rsidRPr="00F05D25">
        <w:t xml:space="preserve">is consistent with the </w:t>
      </w:r>
      <w:r>
        <w:t xml:space="preserve">Ministerial Policy Guideline and the </w:t>
      </w:r>
      <w:r w:rsidRPr="00F05D25">
        <w:t>specific order principles for ‘Technological Function’</w:t>
      </w:r>
      <w:r>
        <w:t xml:space="preserve"> as a food additive</w:t>
      </w:r>
      <w:r w:rsidRPr="00F05D25">
        <w:t>.</w:t>
      </w:r>
    </w:p>
    <w:p w14:paraId="2BC0E225" w14:textId="5A109A27" w:rsidR="009A4EAD" w:rsidRPr="00375AD5" w:rsidRDefault="00BE2C2C" w:rsidP="009A4EAD">
      <w:pPr>
        <w:pStyle w:val="Heading1"/>
      </w:pPr>
      <w:bookmarkStart w:id="150" w:name="_Toc528671003"/>
      <w:bookmarkStart w:id="151" w:name="_Toc529348135"/>
      <w:r>
        <w:t xml:space="preserve">3 </w:t>
      </w:r>
      <w:r w:rsidR="009A4EAD" w:rsidRPr="00375AD5">
        <w:t>References</w:t>
      </w:r>
      <w:bookmarkEnd w:id="150"/>
      <w:bookmarkEnd w:id="151"/>
    </w:p>
    <w:p w14:paraId="21B07FBB" w14:textId="4BB3D1B1" w:rsidR="009A4EAD" w:rsidRDefault="009A4EAD" w:rsidP="009A4EAD">
      <w:pPr>
        <w:rPr>
          <w:lang w:eastAsia="en-AU" w:bidi="ar-SA"/>
        </w:rPr>
      </w:pPr>
      <w:r>
        <w:rPr>
          <w:lang w:eastAsia="en-AU" w:bidi="ar-SA"/>
        </w:rPr>
        <w:t>Codex Alimentarius Commission, Codex committee on food additives 50</w:t>
      </w:r>
      <w:r w:rsidRPr="007A6E80">
        <w:rPr>
          <w:vertAlign w:val="superscript"/>
          <w:lang w:eastAsia="en-AU" w:bidi="ar-SA"/>
        </w:rPr>
        <w:t>th</w:t>
      </w:r>
      <w:r>
        <w:rPr>
          <w:lang w:eastAsia="en-AU" w:bidi="ar-SA"/>
        </w:rPr>
        <w:t xml:space="preserve"> session. (2018</w:t>
      </w:r>
      <w:r w:rsidR="00AA76E4">
        <w:rPr>
          <w:lang w:eastAsia="en-AU" w:bidi="ar-SA"/>
        </w:rPr>
        <w:t>a</w:t>
      </w:r>
      <w:r>
        <w:rPr>
          <w:lang w:eastAsia="en-AU" w:bidi="ar-SA"/>
        </w:rPr>
        <w:t xml:space="preserve">). </w:t>
      </w:r>
      <w:hyperlink r:id="rId20" w:history="1">
        <w:r w:rsidRPr="007A6E80">
          <w:rPr>
            <w:rStyle w:val="Hyperlink"/>
            <w:lang w:eastAsia="en-AU" w:bidi="ar-SA"/>
          </w:rPr>
          <w:t>Agenda item 7, Proposals for additions and changes to the priority list of substances proposed for evaluation by JECFA.</w:t>
        </w:r>
      </w:hyperlink>
      <w:r>
        <w:rPr>
          <w:lang w:eastAsia="en-AU" w:bidi="ar-SA"/>
        </w:rPr>
        <w:t xml:space="preserve"> Accessed 30 July 2018. </w:t>
      </w:r>
    </w:p>
    <w:p w14:paraId="0B20FE0E" w14:textId="77777777" w:rsidR="009A4EAD" w:rsidRDefault="009A4EAD" w:rsidP="009A4EAD">
      <w:pPr>
        <w:rPr>
          <w:lang w:eastAsia="en-AU" w:bidi="ar-SA"/>
        </w:rPr>
      </w:pPr>
    </w:p>
    <w:p w14:paraId="47A836D1" w14:textId="46F36E98" w:rsidR="00D52CE6" w:rsidRDefault="00D52CE6" w:rsidP="009A4EAD">
      <w:pPr>
        <w:rPr>
          <w:lang w:eastAsia="en-AU" w:bidi="ar-SA"/>
        </w:rPr>
      </w:pPr>
      <w:r>
        <w:rPr>
          <w:lang w:eastAsia="en-AU" w:bidi="ar-SA"/>
        </w:rPr>
        <w:t xml:space="preserve">Codex </w:t>
      </w:r>
      <w:r w:rsidR="00AA76E4">
        <w:rPr>
          <w:lang w:eastAsia="en-AU" w:bidi="ar-SA"/>
        </w:rPr>
        <w:t>Alimentarius Commission. (2018b).</w:t>
      </w:r>
      <w:r>
        <w:rPr>
          <w:lang w:eastAsia="en-AU" w:bidi="ar-SA"/>
        </w:rPr>
        <w:t xml:space="preserve"> </w:t>
      </w:r>
      <w:hyperlink r:id="rId21" w:history="1">
        <w:r w:rsidRPr="00D52CE6">
          <w:rPr>
            <w:rStyle w:val="Hyperlink"/>
            <w:lang w:eastAsia="en-AU" w:bidi="ar-SA"/>
          </w:rPr>
          <w:t>Class names and the international numbering system for food additives CXG 36-1989</w:t>
        </w:r>
      </w:hyperlink>
      <w:r>
        <w:rPr>
          <w:lang w:eastAsia="en-AU" w:bidi="ar-SA"/>
        </w:rPr>
        <w:t xml:space="preserve">, Adopted in 1989. Revised in 2008, Amended in 2018. Accessed on 1 November 2018. </w:t>
      </w:r>
    </w:p>
    <w:p w14:paraId="40A016EE" w14:textId="77777777" w:rsidR="00D52CE6" w:rsidRDefault="00D52CE6" w:rsidP="009A4EAD">
      <w:pPr>
        <w:rPr>
          <w:lang w:eastAsia="en-AU" w:bidi="ar-SA"/>
        </w:rPr>
      </w:pPr>
    </w:p>
    <w:p w14:paraId="0BBF1FC1" w14:textId="1769604D" w:rsidR="009A4EAD" w:rsidRPr="00D2676D" w:rsidRDefault="009A4EAD" w:rsidP="009A4EAD">
      <w:pPr>
        <w:rPr>
          <w:lang w:eastAsia="en-AU" w:bidi="ar-SA"/>
        </w:rPr>
      </w:pPr>
      <w:r>
        <w:rPr>
          <w:lang w:eastAsia="en-AU" w:bidi="ar-SA"/>
        </w:rPr>
        <w:t xml:space="preserve">European Commission (2017). Official Journal of the European Union. Commission Delegated Regulation (EU) 2017/1961 of 2 August 2017 amending </w:t>
      </w:r>
      <w:hyperlink r:id="rId22" w:history="1">
        <w:r w:rsidRPr="00DF6738">
          <w:rPr>
            <w:rStyle w:val="Hyperlink"/>
            <w:lang w:eastAsia="en-AU" w:bidi="ar-SA"/>
          </w:rPr>
          <w:t>Regulation (EC) No 606/2009 as regards certain oenological practices.</w:t>
        </w:r>
      </w:hyperlink>
      <w:r>
        <w:rPr>
          <w:lang w:eastAsia="en-AU" w:bidi="ar-SA"/>
        </w:rPr>
        <w:t xml:space="preserve"> Accessed 29 Jun 18. </w:t>
      </w:r>
    </w:p>
    <w:p w14:paraId="3E31D939" w14:textId="77777777" w:rsidR="009A4EAD" w:rsidRDefault="009A4EAD" w:rsidP="009A4EAD">
      <w:pPr>
        <w:pStyle w:val="ListParagraph"/>
        <w:ind w:left="900"/>
        <w:rPr>
          <w:lang w:eastAsia="en-AU" w:bidi="ar-SA"/>
        </w:rPr>
      </w:pPr>
    </w:p>
    <w:p w14:paraId="19673CB2" w14:textId="77777777" w:rsidR="009A4EAD" w:rsidRDefault="009A4EAD" w:rsidP="009A4EAD">
      <w:pPr>
        <w:rPr>
          <w:lang w:eastAsia="en-AU" w:bidi="ar-SA"/>
        </w:rPr>
      </w:pPr>
      <w:r>
        <w:rPr>
          <w:lang w:eastAsia="en-AU" w:bidi="ar-SA"/>
        </w:rPr>
        <w:t xml:space="preserve">International Organisation of Vine and Wine (OIV) (2017a). International Code of Oenological Practices. </w:t>
      </w:r>
      <w:hyperlink r:id="rId23" w:history="1">
        <w:r w:rsidRPr="00685282">
          <w:rPr>
            <w:rStyle w:val="Hyperlink"/>
            <w:lang w:eastAsia="en-AU" w:bidi="ar-SA"/>
          </w:rPr>
          <w:t>Resolution OIV-OENO 572-2017. Monograph on potassium polyaspartate.</w:t>
        </w:r>
      </w:hyperlink>
      <w:r>
        <w:rPr>
          <w:lang w:eastAsia="en-AU" w:bidi="ar-SA"/>
        </w:rPr>
        <w:t xml:space="preserve"> Accessed 27 Jun 18.</w:t>
      </w:r>
    </w:p>
    <w:p w14:paraId="28903C1A" w14:textId="77777777" w:rsidR="009A4EAD" w:rsidRDefault="009A4EAD" w:rsidP="009A4EAD">
      <w:pPr>
        <w:rPr>
          <w:lang w:eastAsia="en-AU" w:bidi="ar-SA"/>
        </w:rPr>
      </w:pPr>
    </w:p>
    <w:p w14:paraId="405E7734" w14:textId="77777777" w:rsidR="009A4EAD" w:rsidRPr="00AA5316" w:rsidRDefault="009A4EAD" w:rsidP="009A4EAD">
      <w:pPr>
        <w:rPr>
          <w:lang w:eastAsia="en-AU" w:bidi="ar-SA"/>
        </w:rPr>
      </w:pPr>
      <w:r>
        <w:rPr>
          <w:lang w:eastAsia="en-AU" w:bidi="ar-SA"/>
        </w:rPr>
        <w:t xml:space="preserve">International Organisation of Vine and Wine (OIV) (2017b).International Code of Oenological Practices.  </w:t>
      </w:r>
      <w:hyperlink r:id="rId24" w:history="1">
        <w:r w:rsidRPr="00685282">
          <w:rPr>
            <w:rStyle w:val="Hyperlink"/>
            <w:lang w:eastAsia="en-AU" w:bidi="ar-SA"/>
          </w:rPr>
          <w:t>Resolution OIV-OENO 543-2016.  Treatment with potassium polyaspartate in wine.</w:t>
        </w:r>
      </w:hyperlink>
      <w:r>
        <w:rPr>
          <w:lang w:eastAsia="en-AU" w:bidi="ar-SA"/>
        </w:rPr>
        <w:t xml:space="preserve"> Accessed 27 Jun 18.</w:t>
      </w:r>
    </w:p>
    <w:p w14:paraId="0C120C20" w14:textId="21953B78" w:rsidR="0012388D" w:rsidRDefault="00D15A08" w:rsidP="006C22A7">
      <w:pPr>
        <w:spacing w:before="240"/>
        <w:rPr>
          <w:b/>
          <w:sz w:val="28"/>
          <w:szCs w:val="28"/>
        </w:rPr>
      </w:pPr>
      <w:r w:rsidRPr="006C22A7">
        <w:rPr>
          <w:b/>
          <w:sz w:val="28"/>
          <w:szCs w:val="28"/>
        </w:rPr>
        <w:t>A</w:t>
      </w:r>
      <w:bookmarkEnd w:id="145"/>
      <w:bookmarkEnd w:id="146"/>
      <w:bookmarkEnd w:id="147"/>
      <w:bookmarkEnd w:id="148"/>
      <w:bookmarkEnd w:id="149"/>
      <w:r w:rsidR="00B21055">
        <w:rPr>
          <w:b/>
          <w:sz w:val="28"/>
          <w:szCs w:val="28"/>
        </w:rPr>
        <w:t>ttachments</w:t>
      </w:r>
    </w:p>
    <w:p w14:paraId="2B67F22E" w14:textId="77777777" w:rsidR="006C22A7" w:rsidRDefault="006C22A7" w:rsidP="00755F02"/>
    <w:p w14:paraId="4DC29E49" w14:textId="297D6671"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E3F2C9D" w14:textId="0CA3109D" w:rsidR="00456BD5" w:rsidRDefault="00456BD5" w:rsidP="003D67D6">
      <w:r w:rsidRPr="00456BD5">
        <w:t>B</w:t>
      </w:r>
      <w:r w:rsidR="00755F02" w:rsidRPr="00456BD5">
        <w:t>.</w:t>
      </w:r>
      <w:r w:rsidR="00755F02" w:rsidRPr="00456BD5">
        <w:tab/>
      </w:r>
      <w:r>
        <w:t xml:space="preserve">Explanatory Statement </w:t>
      </w:r>
      <w:r w:rsidR="003D67D6">
        <w:br/>
        <w:t xml:space="preserve">C. </w:t>
      </w:r>
      <w:r w:rsidR="003D67D6">
        <w:tab/>
        <w:t xml:space="preserve">Draft variation to the </w:t>
      </w:r>
      <w:r w:rsidR="003D67D6" w:rsidRPr="000576EB">
        <w:rPr>
          <w:i/>
        </w:rPr>
        <w:t xml:space="preserve">Australia New </w:t>
      </w:r>
      <w:r w:rsidR="003D67D6">
        <w:rPr>
          <w:i/>
        </w:rPr>
        <w:t>Zealand Food Sta</w:t>
      </w:r>
      <w:r w:rsidR="003D67D6" w:rsidRPr="000576EB">
        <w:rPr>
          <w:i/>
        </w:rPr>
        <w:t>n</w:t>
      </w:r>
      <w:r w:rsidR="003D67D6">
        <w:rPr>
          <w:i/>
        </w:rPr>
        <w:t>d</w:t>
      </w:r>
      <w:r w:rsidR="003D67D6" w:rsidRPr="000576EB">
        <w:rPr>
          <w:i/>
        </w:rPr>
        <w:t>ards Code</w:t>
      </w:r>
      <w:r w:rsidR="003D67D6">
        <w:rPr>
          <w:i/>
        </w:rPr>
        <w:t xml:space="preserve"> (Call for submissions)</w:t>
      </w:r>
    </w:p>
    <w:p w14:paraId="721D6342" w14:textId="2806386D" w:rsidR="00456BD5" w:rsidRPr="00456BD5" w:rsidRDefault="003C4969" w:rsidP="00456BD5">
      <w:pPr>
        <w:pStyle w:val="Heading2"/>
        <w:ind w:left="0" w:firstLine="0"/>
      </w:pPr>
      <w:r w:rsidRPr="00932F14">
        <w:br w:type="page"/>
      </w:r>
      <w:bookmarkStart w:id="152" w:name="_Toc29883131"/>
      <w:bookmarkStart w:id="153" w:name="_Toc41906818"/>
      <w:bookmarkStart w:id="154" w:name="_Toc41907565"/>
      <w:bookmarkStart w:id="155" w:name="_Toc120358596"/>
      <w:bookmarkStart w:id="156" w:name="_Toc175381458"/>
      <w:bookmarkStart w:id="157" w:name="_Toc11735644"/>
      <w:bookmarkStart w:id="158" w:name="_Toc528671004"/>
      <w:bookmarkStart w:id="159" w:name="_Toc529348136"/>
      <w:r w:rsidRPr="00932F14">
        <w:lastRenderedPageBreak/>
        <w:t xml:space="preserve">Attachment </w:t>
      </w:r>
      <w:bookmarkEnd w:id="152"/>
      <w:bookmarkEnd w:id="153"/>
      <w:bookmarkEnd w:id="154"/>
      <w:bookmarkEnd w:id="155"/>
      <w:bookmarkEnd w:id="156"/>
      <w:r w:rsidR="00456B54">
        <w:t>A</w:t>
      </w:r>
      <w:bookmarkStart w:id="160" w:name="_Toc120358597"/>
      <w:bookmarkStart w:id="161" w:name="_Toc175381459"/>
      <w:bookmarkEnd w:id="157"/>
      <w:r w:rsidR="00755F02">
        <w:t xml:space="preserve"> –</w:t>
      </w:r>
      <w:bookmarkStart w:id="162" w:name="_Toc120358598"/>
      <w:bookmarkStart w:id="163" w:name="_Toc175381460"/>
      <w:bookmarkEnd w:id="160"/>
      <w:bookmarkEnd w:id="161"/>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58"/>
      <w:bookmarkEnd w:id="159"/>
      <w:r w:rsidR="00456BD5">
        <w:rPr>
          <w:i/>
        </w:rPr>
        <w:t xml:space="preserve"> </w:t>
      </w:r>
    </w:p>
    <w:p w14:paraId="4DBED0AB" w14:textId="77777777" w:rsidR="007C09EA" w:rsidRPr="00D42EB3" w:rsidRDefault="007C09EA" w:rsidP="007C09EA">
      <w:pPr>
        <w:tabs>
          <w:tab w:val="left" w:pos="851"/>
        </w:tabs>
        <w:rPr>
          <w:noProof/>
          <w:color w:val="000000" w:themeColor="text1"/>
          <w:sz w:val="20"/>
          <w:szCs w:val="20"/>
          <w:lang w:val="en-AU" w:eastAsia="en-AU"/>
        </w:rPr>
      </w:pPr>
      <w:r w:rsidRPr="00D42EB3">
        <w:rPr>
          <w:noProof/>
          <w:color w:val="000000" w:themeColor="text1"/>
          <w:sz w:val="20"/>
          <w:szCs w:val="20"/>
          <w:lang w:eastAsia="en-GB" w:bidi="ar-SA"/>
        </w:rPr>
        <w:drawing>
          <wp:inline distT="0" distB="0" distL="0" distR="0" wp14:anchorId="7EEAEBF2" wp14:editId="156A9662">
            <wp:extent cx="2654300" cy="438150"/>
            <wp:effectExtent l="0" t="0" r="0"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2C581307" w14:textId="77777777" w:rsidR="007C09EA" w:rsidRPr="00D42EB3" w:rsidRDefault="007C09EA" w:rsidP="007C09EA">
      <w:pPr>
        <w:pBdr>
          <w:bottom w:val="single" w:sz="4" w:space="1" w:color="auto"/>
        </w:pBdr>
        <w:tabs>
          <w:tab w:val="left" w:pos="851"/>
        </w:tabs>
        <w:jc w:val="center"/>
        <w:rPr>
          <w:color w:val="000000" w:themeColor="text1"/>
          <w:sz w:val="20"/>
          <w:szCs w:val="20"/>
          <w:lang w:eastAsia="en-GB"/>
        </w:rPr>
      </w:pPr>
    </w:p>
    <w:p w14:paraId="022109CC" w14:textId="1FEDAD68" w:rsidR="007C09EA" w:rsidRPr="00D42EB3" w:rsidRDefault="007C09EA" w:rsidP="007C09EA">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w:t>
      </w:r>
      <w:r w:rsidR="00E25352">
        <w:rPr>
          <w:b/>
          <w:color w:val="000000" w:themeColor="text1"/>
          <w:sz w:val="20"/>
          <w:szCs w:val="20"/>
        </w:rPr>
        <w:t>61</w:t>
      </w:r>
      <w:r w:rsidRPr="00D42EB3">
        <w:rPr>
          <w:b/>
          <w:color w:val="000000" w:themeColor="text1"/>
          <w:sz w:val="20"/>
          <w:szCs w:val="20"/>
        </w:rPr>
        <w:t xml:space="preserve"> –</w:t>
      </w:r>
      <w:r w:rsidRPr="00D42EB3">
        <w:rPr>
          <w:color w:val="000000" w:themeColor="text1"/>
          <w:szCs w:val="20"/>
        </w:rPr>
        <w:t xml:space="preserve"> </w:t>
      </w:r>
      <w:r w:rsidR="00E25352">
        <w:rPr>
          <w:b/>
          <w:bCs/>
          <w:color w:val="000000" w:themeColor="text1"/>
          <w:sz w:val="20"/>
          <w:szCs w:val="20"/>
        </w:rPr>
        <w:t>Potassium polyaspartate</w:t>
      </w:r>
      <w:r w:rsidRPr="00B9711E">
        <w:rPr>
          <w:b/>
          <w:bCs/>
          <w:color w:val="000000" w:themeColor="text1"/>
          <w:sz w:val="20"/>
          <w:szCs w:val="20"/>
        </w:rPr>
        <w:t xml:space="preserve"> as a Food Additive</w:t>
      </w:r>
      <w:r w:rsidRPr="00D42EB3">
        <w:rPr>
          <w:rFonts w:cs="Arial"/>
          <w:b/>
          <w:color w:val="000000" w:themeColor="text1"/>
          <w:sz w:val="20"/>
          <w:szCs w:val="20"/>
        </w:rPr>
        <w:t>)</w:t>
      </w:r>
      <w:r w:rsidRPr="00D42EB3">
        <w:rPr>
          <w:b/>
          <w:color w:val="000000" w:themeColor="text1"/>
          <w:sz w:val="20"/>
          <w:szCs w:val="20"/>
        </w:rPr>
        <w:t xml:space="preserve"> Variation</w:t>
      </w:r>
    </w:p>
    <w:p w14:paraId="488185F0" w14:textId="77777777" w:rsidR="007C09EA" w:rsidRPr="00D42EB3" w:rsidRDefault="007C09EA" w:rsidP="007C09EA">
      <w:pPr>
        <w:tabs>
          <w:tab w:val="left" w:pos="851"/>
        </w:tabs>
        <w:rPr>
          <w:color w:val="000000" w:themeColor="text1"/>
          <w:sz w:val="20"/>
          <w:szCs w:val="20"/>
        </w:rPr>
      </w:pPr>
    </w:p>
    <w:p w14:paraId="2BFC3630" w14:textId="77777777" w:rsidR="007C09EA" w:rsidRPr="00D42EB3" w:rsidRDefault="007C09EA" w:rsidP="007C09EA">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05B78C6F" w14:textId="77777777" w:rsidR="007C09EA" w:rsidRPr="00D42EB3" w:rsidRDefault="007C09EA" w:rsidP="007C09EA">
      <w:pPr>
        <w:tabs>
          <w:tab w:val="left" w:pos="851"/>
        </w:tabs>
        <w:rPr>
          <w:color w:val="000000" w:themeColor="text1"/>
          <w:sz w:val="20"/>
          <w:szCs w:val="20"/>
        </w:rPr>
      </w:pPr>
    </w:p>
    <w:p w14:paraId="6D932C41" w14:textId="5EE03FDF" w:rsidR="007C09EA" w:rsidRPr="00D42EB3" w:rsidRDefault="007C09EA" w:rsidP="007C09EA">
      <w:pPr>
        <w:tabs>
          <w:tab w:val="left" w:pos="851"/>
        </w:tabs>
        <w:rPr>
          <w:color w:val="000000" w:themeColor="text1"/>
          <w:sz w:val="20"/>
          <w:szCs w:val="20"/>
        </w:rPr>
      </w:pPr>
      <w:r w:rsidRPr="00D42EB3">
        <w:rPr>
          <w:color w:val="000000" w:themeColor="text1"/>
          <w:sz w:val="20"/>
          <w:szCs w:val="20"/>
        </w:rPr>
        <w:t xml:space="preserve">Dated [To be completed by </w:t>
      </w:r>
      <w:r w:rsidR="00BA6E67">
        <w:rPr>
          <w:color w:val="000000" w:themeColor="text1"/>
          <w:sz w:val="20"/>
          <w:szCs w:val="20"/>
        </w:rPr>
        <w:t>Delegate</w:t>
      </w:r>
      <w:r w:rsidRPr="00D42EB3">
        <w:rPr>
          <w:color w:val="000000" w:themeColor="text1"/>
          <w:sz w:val="20"/>
          <w:szCs w:val="20"/>
        </w:rPr>
        <w:t>]</w:t>
      </w:r>
    </w:p>
    <w:p w14:paraId="4215A0B7" w14:textId="77777777" w:rsidR="007C09EA" w:rsidRPr="00D42EB3" w:rsidRDefault="007C09EA" w:rsidP="007C09EA">
      <w:pPr>
        <w:tabs>
          <w:tab w:val="left" w:pos="851"/>
        </w:tabs>
        <w:rPr>
          <w:color w:val="000000" w:themeColor="text1"/>
          <w:sz w:val="20"/>
          <w:szCs w:val="20"/>
        </w:rPr>
      </w:pPr>
    </w:p>
    <w:p w14:paraId="52C363EC" w14:textId="77777777" w:rsidR="007C09EA" w:rsidRPr="00D42EB3" w:rsidRDefault="007C09EA" w:rsidP="007C09EA">
      <w:pPr>
        <w:tabs>
          <w:tab w:val="left" w:pos="851"/>
        </w:tabs>
        <w:rPr>
          <w:color w:val="000000" w:themeColor="text1"/>
          <w:sz w:val="20"/>
          <w:szCs w:val="20"/>
        </w:rPr>
      </w:pPr>
    </w:p>
    <w:p w14:paraId="2CDD2D9A" w14:textId="77777777" w:rsidR="007C09EA" w:rsidRPr="00D42EB3" w:rsidRDefault="007C09EA" w:rsidP="007C09EA">
      <w:pPr>
        <w:tabs>
          <w:tab w:val="left" w:pos="851"/>
        </w:tabs>
        <w:rPr>
          <w:color w:val="000000" w:themeColor="text1"/>
          <w:sz w:val="20"/>
          <w:szCs w:val="20"/>
        </w:rPr>
      </w:pPr>
    </w:p>
    <w:p w14:paraId="3C2B30C2" w14:textId="77777777" w:rsidR="007C09EA" w:rsidRPr="00D42EB3" w:rsidRDefault="007C09EA" w:rsidP="007C09EA">
      <w:pPr>
        <w:tabs>
          <w:tab w:val="left" w:pos="851"/>
        </w:tabs>
        <w:rPr>
          <w:color w:val="000000" w:themeColor="text1"/>
          <w:sz w:val="20"/>
          <w:szCs w:val="20"/>
        </w:rPr>
      </w:pPr>
    </w:p>
    <w:p w14:paraId="5FFA44B6" w14:textId="77777777" w:rsidR="007C09EA" w:rsidRPr="00D42EB3" w:rsidRDefault="007C09EA" w:rsidP="007C09EA">
      <w:pPr>
        <w:tabs>
          <w:tab w:val="left" w:pos="851"/>
        </w:tabs>
        <w:rPr>
          <w:color w:val="000000" w:themeColor="text1"/>
          <w:sz w:val="20"/>
          <w:szCs w:val="20"/>
        </w:rPr>
      </w:pPr>
    </w:p>
    <w:p w14:paraId="1F2AE9D6" w14:textId="45565FD0" w:rsidR="007C09EA" w:rsidRPr="00D42EB3" w:rsidRDefault="00BA6E67" w:rsidP="007C09EA">
      <w:pPr>
        <w:tabs>
          <w:tab w:val="left" w:pos="851"/>
        </w:tabs>
        <w:rPr>
          <w:color w:val="000000" w:themeColor="text1"/>
          <w:sz w:val="20"/>
          <w:szCs w:val="20"/>
        </w:rPr>
      </w:pPr>
      <w:r>
        <w:rPr>
          <w:color w:val="000000" w:themeColor="text1"/>
          <w:sz w:val="20"/>
          <w:szCs w:val="20"/>
        </w:rPr>
        <w:t>[Insert Delegate’s details]</w:t>
      </w:r>
    </w:p>
    <w:p w14:paraId="4C5989EA" w14:textId="77777777" w:rsidR="007C09EA" w:rsidRPr="00D42EB3" w:rsidRDefault="007C09EA" w:rsidP="007C09EA">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220CA150" w14:textId="77777777" w:rsidR="007C09EA" w:rsidRPr="00D42EB3" w:rsidRDefault="007C09EA" w:rsidP="007C09EA">
      <w:pPr>
        <w:tabs>
          <w:tab w:val="left" w:pos="851"/>
        </w:tabs>
        <w:rPr>
          <w:color w:val="000000" w:themeColor="text1"/>
          <w:sz w:val="20"/>
          <w:szCs w:val="20"/>
        </w:rPr>
      </w:pPr>
    </w:p>
    <w:p w14:paraId="59954298" w14:textId="77777777" w:rsidR="007C09EA" w:rsidRPr="00D42EB3" w:rsidRDefault="007C09EA" w:rsidP="007C09EA">
      <w:pPr>
        <w:tabs>
          <w:tab w:val="left" w:pos="851"/>
        </w:tabs>
        <w:rPr>
          <w:sz w:val="20"/>
          <w:szCs w:val="20"/>
        </w:rPr>
      </w:pPr>
    </w:p>
    <w:p w14:paraId="4E289477" w14:textId="77777777" w:rsidR="007C09EA" w:rsidRPr="00D42EB3" w:rsidRDefault="007C09EA" w:rsidP="007C09EA">
      <w:pPr>
        <w:tabs>
          <w:tab w:val="left" w:pos="851"/>
        </w:tabs>
        <w:rPr>
          <w:sz w:val="20"/>
          <w:szCs w:val="20"/>
        </w:rPr>
      </w:pPr>
    </w:p>
    <w:p w14:paraId="05D46B81" w14:textId="77777777" w:rsidR="007C09EA" w:rsidRPr="00D42EB3" w:rsidRDefault="007C09EA" w:rsidP="007C09EA">
      <w:pPr>
        <w:tabs>
          <w:tab w:val="left" w:pos="851"/>
        </w:tabs>
        <w:rPr>
          <w:sz w:val="20"/>
          <w:szCs w:val="20"/>
        </w:rPr>
      </w:pPr>
    </w:p>
    <w:p w14:paraId="412CF846" w14:textId="77777777" w:rsidR="007C09EA" w:rsidRPr="00D42EB3" w:rsidRDefault="007C09EA" w:rsidP="007C09EA">
      <w:pPr>
        <w:tabs>
          <w:tab w:val="left" w:pos="851"/>
        </w:tabs>
        <w:rPr>
          <w:sz w:val="20"/>
          <w:szCs w:val="20"/>
        </w:rPr>
      </w:pPr>
    </w:p>
    <w:p w14:paraId="753D690C" w14:textId="77777777" w:rsidR="007C09EA" w:rsidRPr="00D42EB3" w:rsidRDefault="007C09EA" w:rsidP="007C09EA">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4FF3E679" w14:textId="77777777" w:rsidR="007C09EA" w:rsidRPr="00D42EB3" w:rsidRDefault="007C09EA" w:rsidP="007C09EA">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5ADD8633" w14:textId="77777777" w:rsidR="007C09EA" w:rsidRPr="00D42EB3" w:rsidRDefault="007C09EA" w:rsidP="007C09EA">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This means that this date is the gazettal date for the purposes of the above notice.</w:t>
      </w:r>
    </w:p>
    <w:p w14:paraId="7F722EFC" w14:textId="77777777" w:rsidR="007C09EA" w:rsidRPr="00D42EB3" w:rsidRDefault="007C09EA" w:rsidP="007C09EA">
      <w:pPr>
        <w:tabs>
          <w:tab w:val="left" w:pos="851"/>
        </w:tabs>
        <w:rPr>
          <w:szCs w:val="20"/>
        </w:rPr>
      </w:pPr>
    </w:p>
    <w:p w14:paraId="5A817F4B" w14:textId="77777777" w:rsidR="007C09EA" w:rsidRPr="00D42EB3" w:rsidRDefault="007C09EA" w:rsidP="007C09EA">
      <w:pPr>
        <w:tabs>
          <w:tab w:val="left" w:pos="851"/>
        </w:tabs>
        <w:rPr>
          <w:szCs w:val="20"/>
        </w:rPr>
      </w:pPr>
      <w:r w:rsidRPr="00D42EB3">
        <w:rPr>
          <w:szCs w:val="20"/>
        </w:rPr>
        <w:br w:type="page"/>
      </w:r>
    </w:p>
    <w:p w14:paraId="34FD42ED" w14:textId="77777777" w:rsidR="007C09EA" w:rsidRPr="00D42EB3" w:rsidRDefault="007C09EA" w:rsidP="007C09EA">
      <w:pPr>
        <w:spacing w:before="120" w:after="120"/>
        <w:ind w:left="851" w:hanging="851"/>
        <w:rPr>
          <w:b/>
          <w:sz w:val="20"/>
          <w:szCs w:val="20"/>
        </w:rPr>
      </w:pPr>
      <w:bookmarkStart w:id="164" w:name="_Toc414880389"/>
      <w:bookmarkStart w:id="165" w:name="_Toc420055543"/>
      <w:bookmarkStart w:id="166" w:name="_Toc430770446"/>
      <w:r w:rsidRPr="00D42EB3">
        <w:rPr>
          <w:b/>
          <w:sz w:val="20"/>
          <w:szCs w:val="20"/>
        </w:rPr>
        <w:lastRenderedPageBreak/>
        <w:t>1</w:t>
      </w:r>
      <w:r w:rsidRPr="00D42EB3">
        <w:rPr>
          <w:b/>
          <w:sz w:val="20"/>
          <w:szCs w:val="20"/>
        </w:rPr>
        <w:tab/>
        <w:t>Name</w:t>
      </w:r>
    </w:p>
    <w:p w14:paraId="72FD6067" w14:textId="037E7297" w:rsidR="007C09EA" w:rsidRPr="00D42EB3" w:rsidRDefault="007C09EA" w:rsidP="007C09EA">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ood Standards (Application A11</w:t>
      </w:r>
      <w:r w:rsidR="00E25352">
        <w:rPr>
          <w:i/>
          <w:sz w:val="20"/>
          <w:szCs w:val="20"/>
        </w:rPr>
        <w:t>61</w:t>
      </w:r>
      <w:r w:rsidRPr="00D42EB3">
        <w:rPr>
          <w:i/>
          <w:sz w:val="20"/>
          <w:szCs w:val="20"/>
        </w:rPr>
        <w:t xml:space="preserve"> – </w:t>
      </w:r>
      <w:r w:rsidR="00E25352">
        <w:rPr>
          <w:i/>
          <w:sz w:val="20"/>
          <w:szCs w:val="20"/>
        </w:rPr>
        <w:t>Potassium polyaspartate</w:t>
      </w:r>
      <w:r w:rsidRPr="00B9711E">
        <w:rPr>
          <w:i/>
          <w:sz w:val="20"/>
          <w:szCs w:val="20"/>
        </w:rPr>
        <w:t xml:space="preserve"> as a Food Additive</w:t>
      </w:r>
      <w:r w:rsidRPr="00D42EB3">
        <w:rPr>
          <w:i/>
          <w:sz w:val="20"/>
          <w:szCs w:val="20"/>
        </w:rPr>
        <w:t>) Variation</w:t>
      </w:r>
      <w:r w:rsidRPr="00D42EB3">
        <w:rPr>
          <w:sz w:val="20"/>
          <w:szCs w:val="20"/>
        </w:rPr>
        <w:t>.</w:t>
      </w:r>
    </w:p>
    <w:p w14:paraId="7D68353E" w14:textId="1DD840A8" w:rsidR="007C09EA" w:rsidRPr="00D42EB3" w:rsidRDefault="007C09EA" w:rsidP="007C09EA">
      <w:pPr>
        <w:spacing w:before="120" w:after="120"/>
        <w:ind w:left="851" w:hanging="851"/>
        <w:rPr>
          <w:b/>
          <w:sz w:val="20"/>
          <w:szCs w:val="20"/>
        </w:rPr>
      </w:pPr>
      <w:r w:rsidRPr="00D42EB3">
        <w:rPr>
          <w:b/>
          <w:sz w:val="20"/>
          <w:szCs w:val="20"/>
        </w:rPr>
        <w:t>2</w:t>
      </w:r>
      <w:r w:rsidRPr="00D42EB3">
        <w:rPr>
          <w:b/>
          <w:sz w:val="20"/>
          <w:szCs w:val="20"/>
        </w:rPr>
        <w:tab/>
        <w:t>Variation to Standard</w:t>
      </w:r>
      <w:r w:rsidR="00BA6E67">
        <w:rPr>
          <w:b/>
          <w:sz w:val="20"/>
          <w:szCs w:val="20"/>
        </w:rPr>
        <w:t>s</w:t>
      </w:r>
      <w:r w:rsidRPr="00D42EB3">
        <w:rPr>
          <w:b/>
          <w:sz w:val="20"/>
          <w:szCs w:val="20"/>
        </w:rPr>
        <w:t xml:space="preserve"> in the </w:t>
      </w:r>
      <w:r w:rsidRPr="00D42EB3">
        <w:rPr>
          <w:b/>
          <w:i/>
          <w:sz w:val="20"/>
          <w:szCs w:val="20"/>
        </w:rPr>
        <w:t>Australia New Zealand Food Standards Code</w:t>
      </w:r>
    </w:p>
    <w:p w14:paraId="21CF8609" w14:textId="4E35B8D1" w:rsidR="007C09EA" w:rsidRPr="00D42EB3" w:rsidRDefault="007C09EA" w:rsidP="007C09EA">
      <w:pPr>
        <w:tabs>
          <w:tab w:val="left" w:pos="851"/>
        </w:tabs>
        <w:spacing w:before="120" w:after="120"/>
        <w:rPr>
          <w:sz w:val="20"/>
          <w:szCs w:val="20"/>
        </w:rPr>
      </w:pPr>
      <w:r w:rsidRPr="00D42EB3">
        <w:rPr>
          <w:sz w:val="20"/>
          <w:szCs w:val="20"/>
        </w:rPr>
        <w:t>The Schedule varies standard</w:t>
      </w:r>
      <w:r w:rsidR="00BA6E67">
        <w:rPr>
          <w:sz w:val="20"/>
          <w:szCs w:val="20"/>
        </w:rPr>
        <w:t>s</w:t>
      </w:r>
      <w:r w:rsidRPr="00D42EB3">
        <w:rPr>
          <w:sz w:val="20"/>
          <w:szCs w:val="20"/>
        </w:rPr>
        <w:t xml:space="preserve"> in the </w:t>
      </w:r>
      <w:r w:rsidRPr="00D42EB3">
        <w:rPr>
          <w:i/>
          <w:sz w:val="20"/>
          <w:szCs w:val="20"/>
        </w:rPr>
        <w:t>Australia New Zealand Food Standards Code</w:t>
      </w:r>
      <w:r w:rsidRPr="00D42EB3">
        <w:rPr>
          <w:sz w:val="20"/>
          <w:szCs w:val="20"/>
        </w:rPr>
        <w:t>.</w:t>
      </w:r>
    </w:p>
    <w:p w14:paraId="3155BA26" w14:textId="77777777" w:rsidR="007C09EA" w:rsidRPr="00D42EB3" w:rsidRDefault="007C09EA" w:rsidP="007C09EA">
      <w:pPr>
        <w:spacing w:before="120" w:after="120"/>
        <w:ind w:left="851" w:hanging="851"/>
        <w:rPr>
          <w:b/>
          <w:sz w:val="20"/>
          <w:szCs w:val="20"/>
        </w:rPr>
      </w:pPr>
      <w:r w:rsidRPr="00D42EB3">
        <w:rPr>
          <w:b/>
          <w:sz w:val="20"/>
          <w:szCs w:val="20"/>
        </w:rPr>
        <w:t>3</w:t>
      </w:r>
      <w:r w:rsidRPr="00D42EB3">
        <w:rPr>
          <w:b/>
          <w:sz w:val="20"/>
          <w:szCs w:val="20"/>
        </w:rPr>
        <w:tab/>
        <w:t>Commencement</w:t>
      </w:r>
    </w:p>
    <w:p w14:paraId="40D30418" w14:textId="77777777" w:rsidR="007C09EA" w:rsidRPr="00D42EB3" w:rsidRDefault="007C09EA" w:rsidP="007C09EA">
      <w:pPr>
        <w:tabs>
          <w:tab w:val="left" w:pos="851"/>
        </w:tabs>
        <w:spacing w:before="120" w:after="120"/>
        <w:rPr>
          <w:sz w:val="20"/>
          <w:szCs w:val="20"/>
        </w:rPr>
      </w:pPr>
      <w:r w:rsidRPr="00D42EB3">
        <w:rPr>
          <w:sz w:val="20"/>
          <w:szCs w:val="20"/>
        </w:rPr>
        <w:t>The variation commences on the date of gazettal.</w:t>
      </w:r>
      <w:r>
        <w:rPr>
          <w:sz w:val="20"/>
          <w:szCs w:val="20"/>
        </w:rPr>
        <w:br/>
      </w:r>
    </w:p>
    <w:bookmarkEnd w:id="164"/>
    <w:bookmarkEnd w:id="165"/>
    <w:bookmarkEnd w:id="166"/>
    <w:p w14:paraId="3C4047EA" w14:textId="77777777" w:rsidR="00E25352" w:rsidRPr="00D433B1" w:rsidRDefault="00E25352" w:rsidP="00E25352">
      <w:pPr>
        <w:jc w:val="center"/>
        <w:rPr>
          <w:b/>
          <w:sz w:val="20"/>
        </w:rPr>
      </w:pPr>
      <w:r w:rsidRPr="00D433B1">
        <w:rPr>
          <w:b/>
          <w:sz w:val="20"/>
        </w:rPr>
        <w:t>Schedule</w:t>
      </w:r>
    </w:p>
    <w:p w14:paraId="0913A42B" w14:textId="77777777" w:rsidR="00E25352" w:rsidRPr="00D14B95" w:rsidRDefault="00E25352" w:rsidP="00E25352">
      <w:pPr>
        <w:pStyle w:val="FSCDraftingitem"/>
      </w:pPr>
      <w:r w:rsidRPr="00DA14FC">
        <w:rPr>
          <w:b/>
          <w:lang w:bidi="en-US"/>
        </w:rPr>
        <w:t>[1]</w:t>
      </w:r>
      <w:r w:rsidRPr="00DA14FC">
        <w:rPr>
          <w:b/>
          <w:lang w:bidi="en-US"/>
        </w:rPr>
        <w:tab/>
      </w:r>
      <w:r w:rsidRPr="00E500E0">
        <w:rPr>
          <w:b/>
          <w:lang w:bidi="en-US"/>
        </w:rPr>
        <w:t>Standard 4.5.1</w:t>
      </w:r>
      <w:r w:rsidRPr="00E500E0">
        <w:rPr>
          <w:lang w:bidi="en-US"/>
        </w:rPr>
        <w:t xml:space="preserve"> is </w:t>
      </w:r>
      <w:r w:rsidRPr="00CC2E5B">
        <w:rPr>
          <w:lang w:bidi="en-US"/>
        </w:rPr>
        <w:t>varied by</w:t>
      </w:r>
      <w:r w:rsidRPr="00DA14FC">
        <w:rPr>
          <w:color w:val="FF0000"/>
        </w:rPr>
        <w:t xml:space="preserve"> </w:t>
      </w:r>
    </w:p>
    <w:p w14:paraId="518DB606" w14:textId="77777777" w:rsidR="00E25352" w:rsidRPr="00E500E0" w:rsidRDefault="00E25352" w:rsidP="00E25352">
      <w:pPr>
        <w:pStyle w:val="FSCDraftingitem"/>
      </w:pPr>
      <w:r w:rsidRPr="00E500E0">
        <w:t>[1.1]</w:t>
      </w:r>
      <w:r w:rsidRPr="00E500E0">
        <w:tab/>
        <w:t xml:space="preserve">inserting in the table to clause </w:t>
      </w:r>
      <w:r>
        <w:t>3</w:t>
      </w:r>
      <w:r w:rsidRPr="00E500E0">
        <w:t>, in alphabetical order</w:t>
      </w:r>
    </w:p>
    <w:tbl>
      <w:tblPr>
        <w:tblW w:w="5103" w:type="dxa"/>
        <w:jc w:val="center"/>
        <w:tblLook w:val="0000" w:firstRow="0" w:lastRow="0" w:firstColumn="0" w:lastColumn="0" w:noHBand="0" w:noVBand="0"/>
      </w:tblPr>
      <w:tblGrid>
        <w:gridCol w:w="5103"/>
      </w:tblGrid>
      <w:tr w:rsidR="00E25352" w14:paraId="6D2260FC" w14:textId="77777777" w:rsidTr="005E19C9">
        <w:trPr>
          <w:jc w:val="center"/>
        </w:trPr>
        <w:tc>
          <w:tcPr>
            <w:tcW w:w="5103" w:type="dxa"/>
          </w:tcPr>
          <w:p w14:paraId="448CEB0E" w14:textId="77777777" w:rsidR="00E25352" w:rsidRDefault="00E25352" w:rsidP="005E19C9">
            <w:pPr>
              <w:pStyle w:val="Table2"/>
            </w:pPr>
            <w:r>
              <w:t xml:space="preserve">Potassium polyaspartate </w:t>
            </w:r>
          </w:p>
        </w:tc>
      </w:tr>
    </w:tbl>
    <w:p w14:paraId="5AEF88C6" w14:textId="77777777" w:rsidR="00E25352" w:rsidRPr="00E500E0" w:rsidRDefault="00E25352" w:rsidP="00E25352">
      <w:pPr>
        <w:pStyle w:val="FSCDraftingitem"/>
      </w:pPr>
      <w:r w:rsidRPr="00E500E0">
        <w:t>[1.2]</w:t>
      </w:r>
      <w:r w:rsidRPr="00E500E0">
        <w:tab/>
      </w:r>
      <w:r>
        <w:t>omitting paragraph 5(5)(h), substituting</w:t>
      </w:r>
    </w:p>
    <w:p w14:paraId="325EFD0E" w14:textId="77777777" w:rsidR="00E25352" w:rsidRDefault="00E25352" w:rsidP="00E25352">
      <w:pPr>
        <w:pStyle w:val="Paragraph"/>
      </w:pPr>
      <w:r>
        <w:t>(h)</w:t>
      </w:r>
      <w:r>
        <w:tab/>
        <w:t xml:space="preserve">200 mg/L of </w:t>
      </w:r>
      <w:r w:rsidRPr="005930C4">
        <w:t>added</w:t>
      </w:r>
      <w:r>
        <w:t xml:space="preserve"> </w:t>
      </w:r>
      <w:r w:rsidRPr="007C5FF2">
        <w:t>dimethyl</w:t>
      </w:r>
      <w:r>
        <w:t xml:space="preserve"> dicarbonate; and</w:t>
      </w:r>
    </w:p>
    <w:p w14:paraId="011ED5DC" w14:textId="77777777" w:rsidR="00E25352" w:rsidRDefault="00E25352" w:rsidP="00E25352">
      <w:pPr>
        <w:pStyle w:val="Paragraph"/>
      </w:pPr>
      <w:r>
        <w:t>(i</w:t>
      </w:r>
      <w:r w:rsidRPr="00E500E0">
        <w:t>)</w:t>
      </w:r>
      <w:r w:rsidRPr="00E500E0">
        <w:tab/>
        <w:t>100 mg/L of potassium polyaspartate.</w:t>
      </w:r>
    </w:p>
    <w:p w14:paraId="16FF0F3F" w14:textId="77777777" w:rsidR="00E25352" w:rsidRPr="00EA1B2D" w:rsidRDefault="00E25352" w:rsidP="00E25352">
      <w:pPr>
        <w:rPr>
          <w:lang w:bidi="ar-SA"/>
        </w:rPr>
      </w:pPr>
    </w:p>
    <w:p w14:paraId="51F8B1D0" w14:textId="77777777" w:rsidR="00E25352" w:rsidRDefault="00E25352" w:rsidP="00E25352">
      <w:pPr>
        <w:pStyle w:val="FSCDraftingitem"/>
        <w:rPr>
          <w:color w:val="FF0000"/>
        </w:rPr>
      </w:pPr>
      <w:r>
        <w:rPr>
          <w:b/>
          <w:lang w:bidi="en-US"/>
        </w:rPr>
        <w:t>[2</w:t>
      </w:r>
      <w:r w:rsidRPr="00DA14FC">
        <w:rPr>
          <w:b/>
          <w:lang w:bidi="en-US"/>
        </w:rPr>
        <w:t>]</w:t>
      </w:r>
      <w:r w:rsidRPr="00DA14FC">
        <w:rPr>
          <w:b/>
          <w:lang w:bidi="en-US"/>
        </w:rPr>
        <w:tab/>
      </w:r>
      <w:r>
        <w:rPr>
          <w:b/>
          <w:lang w:bidi="en-US"/>
        </w:rPr>
        <w:t>Schedule 8</w:t>
      </w:r>
      <w:r w:rsidRPr="00E500E0">
        <w:rPr>
          <w:lang w:bidi="en-US"/>
        </w:rPr>
        <w:t xml:space="preserve"> is </w:t>
      </w:r>
      <w:r w:rsidRPr="00CC2E5B">
        <w:rPr>
          <w:lang w:bidi="en-US"/>
        </w:rPr>
        <w:t>varied by</w:t>
      </w:r>
      <w:r w:rsidRPr="00DA14FC">
        <w:rPr>
          <w:color w:val="FF0000"/>
        </w:rPr>
        <w:t xml:space="preserve"> </w:t>
      </w:r>
    </w:p>
    <w:p w14:paraId="4CCA5A4E" w14:textId="77777777" w:rsidR="00E25352" w:rsidRDefault="00E25352" w:rsidP="00E25352">
      <w:pPr>
        <w:spacing w:before="120" w:after="120"/>
        <w:ind w:left="851" w:hanging="851"/>
        <w:rPr>
          <w:rFonts w:cs="Arial"/>
          <w:iCs/>
          <w:sz w:val="20"/>
          <w:lang w:eastAsia="en-AU"/>
        </w:rPr>
      </w:pPr>
      <w:r w:rsidRPr="009F5893">
        <w:rPr>
          <w:sz w:val="20"/>
        </w:rPr>
        <w:t>[2.1]</w:t>
      </w:r>
      <w:r w:rsidRPr="009F5893">
        <w:rPr>
          <w:sz w:val="20"/>
        </w:rPr>
        <w:tab/>
      </w:r>
      <w:r w:rsidRPr="009F5893">
        <w:rPr>
          <w:rFonts w:cs="Arial"/>
          <w:iCs/>
          <w:sz w:val="20"/>
          <w:lang w:eastAsia="en-AU"/>
        </w:rPr>
        <w:t>inserting in the table to section S8—2 entitled ‘Food additive names—alphabetical listing’, in alphabetical order</w:t>
      </w:r>
    </w:p>
    <w:tbl>
      <w:tblPr>
        <w:tblStyle w:val="TableGrid3"/>
        <w:tblW w:w="4422" w:type="dxa"/>
        <w:tblInd w:w="-108" w:type="dxa"/>
        <w:tblLook w:val="04A0" w:firstRow="1" w:lastRow="0" w:firstColumn="1" w:lastColumn="0" w:noHBand="0" w:noVBand="1"/>
      </w:tblPr>
      <w:tblGrid>
        <w:gridCol w:w="3402"/>
        <w:gridCol w:w="1020"/>
      </w:tblGrid>
      <w:tr w:rsidR="00E25352" w:rsidRPr="00FC3654" w14:paraId="787C91F2" w14:textId="77777777" w:rsidTr="005E19C9">
        <w:trPr>
          <w:cantSplit/>
        </w:trPr>
        <w:tc>
          <w:tcPr>
            <w:tcW w:w="3402" w:type="dxa"/>
            <w:tcBorders>
              <w:top w:val="nil"/>
              <w:left w:val="nil"/>
              <w:bottom w:val="nil"/>
              <w:right w:val="nil"/>
            </w:tcBorders>
          </w:tcPr>
          <w:p w14:paraId="09F74D7D" w14:textId="77777777" w:rsidR="00E25352" w:rsidRPr="00FC3654" w:rsidRDefault="00E25352" w:rsidP="005E19C9">
            <w:pPr>
              <w:pStyle w:val="FSCtblMain"/>
            </w:pPr>
            <w:r>
              <w:t xml:space="preserve">Potassium polyaspartate </w:t>
            </w:r>
          </w:p>
        </w:tc>
        <w:tc>
          <w:tcPr>
            <w:tcW w:w="1020" w:type="dxa"/>
            <w:tcBorders>
              <w:top w:val="nil"/>
              <w:left w:val="nil"/>
              <w:bottom w:val="nil"/>
              <w:right w:val="nil"/>
            </w:tcBorders>
          </w:tcPr>
          <w:p w14:paraId="6F645E25" w14:textId="0231D21F" w:rsidR="00E25352" w:rsidRPr="00FC3654" w:rsidRDefault="00486392" w:rsidP="005E19C9">
            <w:pPr>
              <w:pStyle w:val="FSCtblMain"/>
            </w:pPr>
            <w:r>
              <w:rPr>
                <w:szCs w:val="18"/>
              </w:rPr>
              <w:t>456</w:t>
            </w:r>
          </w:p>
        </w:tc>
      </w:tr>
    </w:tbl>
    <w:p w14:paraId="5DF7EF51" w14:textId="77777777" w:rsidR="00E25352" w:rsidRPr="00E4161A" w:rsidRDefault="00E25352" w:rsidP="00E25352">
      <w:pPr>
        <w:ind w:left="851" w:hanging="851"/>
        <w:rPr>
          <w:rFonts w:cs="Arial"/>
          <w:iCs/>
          <w:sz w:val="20"/>
          <w:lang w:eastAsia="en-AU"/>
        </w:rPr>
      </w:pPr>
    </w:p>
    <w:p w14:paraId="0BA4E0C1" w14:textId="22D1ECAC" w:rsidR="00E25352" w:rsidRPr="00964ECB" w:rsidRDefault="00E25352" w:rsidP="00E25352">
      <w:pPr>
        <w:spacing w:before="60" w:after="60"/>
        <w:ind w:left="851" w:hanging="851"/>
        <w:rPr>
          <w:rFonts w:cs="Arial"/>
          <w:iCs/>
          <w:sz w:val="20"/>
          <w:lang w:eastAsia="en-AU"/>
        </w:rPr>
      </w:pPr>
      <w:r w:rsidRPr="009F5893">
        <w:rPr>
          <w:sz w:val="20"/>
        </w:rPr>
        <w:t>[2.2</w:t>
      </w:r>
      <w:r>
        <w:rPr>
          <w:sz w:val="20"/>
        </w:rPr>
        <w:t>]</w:t>
      </w:r>
      <w:r w:rsidRPr="009F5893">
        <w:rPr>
          <w:sz w:val="20"/>
        </w:rPr>
        <w:tab/>
      </w:r>
      <w:r w:rsidR="00BA6E67">
        <w:rPr>
          <w:rFonts w:cs="Arial"/>
          <w:iCs/>
          <w:sz w:val="20"/>
          <w:lang w:eastAsia="en-AU"/>
        </w:rPr>
        <w:t>inserting in</w:t>
      </w:r>
      <w:r w:rsidRPr="009F5893">
        <w:rPr>
          <w:rFonts w:cs="Arial"/>
          <w:iCs/>
          <w:sz w:val="20"/>
          <w:lang w:eastAsia="en-AU"/>
        </w:rPr>
        <w:t xml:space="preserve"> the table to section S8—2 entitled ‘Food additive names—numerical listing’,</w:t>
      </w:r>
      <w:r w:rsidR="00BA6E67">
        <w:rPr>
          <w:rFonts w:cs="Arial"/>
          <w:iCs/>
          <w:sz w:val="20"/>
          <w:lang w:eastAsia="en-AU"/>
        </w:rPr>
        <w:t xml:space="preserve"> </w:t>
      </w:r>
      <w:r w:rsidR="00BA6E67" w:rsidRPr="009F5893">
        <w:rPr>
          <w:rFonts w:cs="Arial"/>
          <w:iCs/>
          <w:sz w:val="20"/>
          <w:lang w:eastAsia="en-AU"/>
        </w:rPr>
        <w:t xml:space="preserve">in </w:t>
      </w:r>
      <w:r w:rsidR="00BA6E67">
        <w:rPr>
          <w:rFonts w:cs="Arial"/>
          <w:iCs/>
          <w:sz w:val="20"/>
          <w:lang w:eastAsia="en-AU"/>
        </w:rPr>
        <w:t>numerical</w:t>
      </w:r>
      <w:r w:rsidR="00BA6E67" w:rsidRPr="009F5893">
        <w:rPr>
          <w:rFonts w:cs="Arial"/>
          <w:iCs/>
          <w:sz w:val="20"/>
          <w:lang w:eastAsia="en-AU"/>
        </w:rPr>
        <w:t xml:space="preserve"> order</w:t>
      </w: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BA6E67" w:rsidRPr="009F5893" w14:paraId="0B92B2AC" w14:textId="77777777" w:rsidTr="008321C6">
        <w:trPr>
          <w:cantSplit/>
        </w:trPr>
        <w:tc>
          <w:tcPr>
            <w:tcW w:w="1020" w:type="dxa"/>
          </w:tcPr>
          <w:p w14:paraId="5B633DA3" w14:textId="77777777" w:rsidR="00BA6E67" w:rsidRPr="009F5893" w:rsidRDefault="00BA6E67" w:rsidP="008321C6">
            <w:pPr>
              <w:pStyle w:val="FSCtblMain"/>
              <w:rPr>
                <w:szCs w:val="18"/>
              </w:rPr>
            </w:pPr>
            <w:r>
              <w:rPr>
                <w:szCs w:val="18"/>
              </w:rPr>
              <w:t>456</w:t>
            </w:r>
          </w:p>
        </w:tc>
        <w:tc>
          <w:tcPr>
            <w:tcW w:w="3402" w:type="dxa"/>
          </w:tcPr>
          <w:p w14:paraId="09408749" w14:textId="77777777" w:rsidR="00BA6E67" w:rsidRPr="009F5893" w:rsidRDefault="00BA6E67" w:rsidP="008321C6">
            <w:pPr>
              <w:pStyle w:val="FSCtblMain"/>
              <w:rPr>
                <w:szCs w:val="18"/>
              </w:rPr>
            </w:pPr>
            <w:r w:rsidRPr="009F5893">
              <w:rPr>
                <w:szCs w:val="18"/>
              </w:rPr>
              <w:t>Potassium polyaspartate</w:t>
            </w:r>
          </w:p>
        </w:tc>
      </w:tr>
    </w:tbl>
    <w:p w14:paraId="3F103BCE" w14:textId="5CE476FC" w:rsidR="00E25352" w:rsidRPr="00CF380B" w:rsidRDefault="00E25352" w:rsidP="00CE37B6">
      <w:pPr>
        <w:pStyle w:val="FSCDraftingitem"/>
        <w:tabs>
          <w:tab w:val="clear" w:pos="851"/>
        </w:tabs>
        <w:spacing w:after="60"/>
        <w:ind w:left="851" w:hanging="851"/>
      </w:pPr>
      <w:r w:rsidRPr="00CF380B">
        <w:rPr>
          <w:b/>
          <w:lang w:bidi="en-US"/>
        </w:rPr>
        <w:t>[3]</w:t>
      </w:r>
      <w:r w:rsidRPr="00CF380B">
        <w:rPr>
          <w:b/>
          <w:lang w:bidi="en-US"/>
        </w:rPr>
        <w:tab/>
        <w:t>Schedule 15</w:t>
      </w:r>
      <w:r w:rsidRPr="00CF380B">
        <w:rPr>
          <w:lang w:bidi="en-US"/>
        </w:rPr>
        <w:t xml:space="preserve"> is varied by</w:t>
      </w:r>
      <w:r w:rsidRPr="00CF380B">
        <w:t xml:space="preserve"> </w:t>
      </w:r>
      <w:r w:rsidR="00BA6E67">
        <w:rPr>
          <w:rFonts w:cs="Arial"/>
          <w:iCs/>
          <w:lang w:eastAsia="en-AU"/>
        </w:rPr>
        <w:t>inserting in</w:t>
      </w:r>
      <w:r w:rsidR="00BA6E67" w:rsidRPr="009F5893">
        <w:rPr>
          <w:rFonts w:cs="Arial"/>
          <w:iCs/>
          <w:lang w:eastAsia="en-AU"/>
        </w:rPr>
        <w:t xml:space="preserve"> </w:t>
      </w:r>
      <w:r w:rsidRPr="00CF380B">
        <w:t>item 14.2.</w:t>
      </w:r>
      <w:r>
        <w:t>2</w:t>
      </w:r>
      <w:r w:rsidRPr="00CF380B">
        <w:t xml:space="preserve"> </w:t>
      </w:r>
      <w:r w:rsidR="00BA6E67">
        <w:t>of</w:t>
      </w:r>
      <w:r w:rsidR="00BA6E67" w:rsidRPr="00CF380B">
        <w:t xml:space="preserve"> </w:t>
      </w:r>
      <w:r w:rsidRPr="00CF380B">
        <w:t>the table to section S15—5</w:t>
      </w:r>
      <w:r>
        <w:t>,</w:t>
      </w:r>
      <w:r w:rsidR="00BA6E67">
        <w:t xml:space="preserve"> in numerical order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A6E67" w:rsidRPr="00486424" w14:paraId="7E413A98" w14:textId="77777777" w:rsidTr="008321C6">
        <w:trPr>
          <w:cantSplit/>
        </w:trPr>
        <w:tc>
          <w:tcPr>
            <w:tcW w:w="1668" w:type="dxa"/>
          </w:tcPr>
          <w:p w14:paraId="6454E96A" w14:textId="77777777" w:rsidR="00BA6E67" w:rsidRPr="00486424" w:rsidRDefault="00BA6E67" w:rsidP="00BA6E67">
            <w:pPr>
              <w:pStyle w:val="FSCtblAdd1"/>
              <w:ind w:left="-105"/>
            </w:pPr>
            <w:r>
              <w:t>456</w:t>
            </w:r>
          </w:p>
        </w:tc>
        <w:tc>
          <w:tcPr>
            <w:tcW w:w="4252" w:type="dxa"/>
          </w:tcPr>
          <w:p w14:paraId="288B732E" w14:textId="77777777" w:rsidR="00BA6E67" w:rsidRPr="00486424" w:rsidRDefault="00BA6E67" w:rsidP="008321C6">
            <w:pPr>
              <w:pStyle w:val="FSCtblAdd1"/>
            </w:pPr>
            <w:r w:rsidRPr="009F5893">
              <w:rPr>
                <w:szCs w:val="18"/>
              </w:rPr>
              <w:t>Potassium polyaspartate</w:t>
            </w:r>
          </w:p>
        </w:tc>
        <w:tc>
          <w:tcPr>
            <w:tcW w:w="992" w:type="dxa"/>
          </w:tcPr>
          <w:p w14:paraId="08CE863A" w14:textId="77777777" w:rsidR="00BA6E67" w:rsidRPr="00486424" w:rsidRDefault="00BA6E67" w:rsidP="008321C6">
            <w:pPr>
              <w:pStyle w:val="FSCtblAdd2"/>
            </w:pPr>
            <w:r>
              <w:t>100</w:t>
            </w:r>
          </w:p>
        </w:tc>
        <w:tc>
          <w:tcPr>
            <w:tcW w:w="2160" w:type="dxa"/>
          </w:tcPr>
          <w:p w14:paraId="760022BA" w14:textId="77777777" w:rsidR="00BA6E67" w:rsidRPr="00486424" w:rsidRDefault="00BA6E67" w:rsidP="008321C6">
            <w:pPr>
              <w:pStyle w:val="FSCtblAdd1"/>
            </w:pPr>
          </w:p>
        </w:tc>
      </w:tr>
    </w:tbl>
    <w:p w14:paraId="53A9FC0E" w14:textId="77777777" w:rsidR="00E25352" w:rsidRPr="00795D86" w:rsidRDefault="00E25352" w:rsidP="00E25352">
      <w:pPr>
        <w:rPr>
          <w:lang w:bidi="ar-SA"/>
        </w:rPr>
      </w:pPr>
    </w:p>
    <w:p w14:paraId="3B379A33" w14:textId="77777777" w:rsidR="00E25352" w:rsidRDefault="00E25352" w:rsidP="00E25352">
      <w:pPr>
        <w:rPr>
          <w:lang w:val="en-AU" w:eastAsia="en-GB" w:bidi="ar-SA"/>
        </w:rPr>
      </w:pPr>
      <w:r w:rsidRPr="00932F14">
        <w:br w:type="page"/>
      </w:r>
    </w:p>
    <w:p w14:paraId="7BEE38ED" w14:textId="5C6FD088" w:rsidR="00456BD5" w:rsidRDefault="005E06C0" w:rsidP="00456BD5">
      <w:pPr>
        <w:pStyle w:val="Heading2"/>
        <w:ind w:left="0" w:firstLine="0"/>
      </w:pPr>
      <w:bookmarkStart w:id="167" w:name="_Toc528671005"/>
      <w:bookmarkStart w:id="168" w:name="_Toc529348137"/>
      <w:r w:rsidRPr="00932F14">
        <w:lastRenderedPageBreak/>
        <w:t xml:space="preserve">Attachment </w:t>
      </w:r>
      <w:r>
        <w:t xml:space="preserve">B – </w:t>
      </w:r>
      <w:r w:rsidR="00456BD5">
        <w:t>Explanatory Statement</w:t>
      </w:r>
      <w:bookmarkEnd w:id="167"/>
      <w:bookmarkEnd w:id="168"/>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D13E34" w:rsidRDefault="00456BD5" w:rsidP="00456BD5">
      <w:pPr>
        <w:widowControl/>
        <w:autoSpaceDE w:val="0"/>
        <w:autoSpaceDN w:val="0"/>
        <w:adjustRightInd w:val="0"/>
        <w:rPr>
          <w:rFonts w:eastAsia="Calibri" w:cs="Arial"/>
          <w:bCs/>
          <w:szCs w:val="22"/>
          <w:lang w:val="en-AU" w:bidi="ar-SA"/>
        </w:rPr>
      </w:pPr>
    </w:p>
    <w:p w14:paraId="72A7E6A1" w14:textId="77777777" w:rsidR="00456BD5" w:rsidRPr="0051112E" w:rsidRDefault="00456BD5" w:rsidP="00456BD5">
      <w:pPr>
        <w:widowControl/>
        <w:autoSpaceDE w:val="0"/>
        <w:autoSpaceDN w:val="0"/>
        <w:adjustRightInd w:val="0"/>
        <w:rPr>
          <w:rFonts w:eastAsia="Calibri" w:cs="Arial"/>
          <w:bCs/>
          <w:szCs w:val="22"/>
          <w:lang w:val="en-AU" w:bidi="ar-SA"/>
        </w:rPr>
      </w:pPr>
      <w:r w:rsidRPr="0051112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47AD6B" w14:textId="77777777" w:rsidR="00456BD5" w:rsidRPr="0051112E" w:rsidRDefault="00456BD5" w:rsidP="00456BD5">
      <w:pPr>
        <w:widowControl/>
        <w:autoSpaceDE w:val="0"/>
        <w:autoSpaceDN w:val="0"/>
        <w:adjustRightInd w:val="0"/>
        <w:rPr>
          <w:rFonts w:eastAsia="Calibri" w:cs="Arial"/>
          <w:bCs/>
          <w:szCs w:val="22"/>
          <w:lang w:val="en-AU" w:bidi="ar-SA"/>
        </w:rPr>
      </w:pPr>
    </w:p>
    <w:p w14:paraId="129F10BF" w14:textId="66D3C4EE" w:rsidR="0051112E" w:rsidRPr="0051112E" w:rsidRDefault="0051112E" w:rsidP="0051112E">
      <w:pPr>
        <w:widowControl/>
        <w:autoSpaceDE w:val="0"/>
        <w:autoSpaceDN w:val="0"/>
        <w:adjustRightInd w:val="0"/>
        <w:rPr>
          <w:rFonts w:eastAsia="Calibri" w:cs="Arial"/>
          <w:bCs/>
          <w:szCs w:val="22"/>
          <w:lang w:val="en-AU" w:bidi="ar-SA"/>
        </w:rPr>
      </w:pPr>
      <w:r w:rsidRPr="0051112E">
        <w:rPr>
          <w:rFonts w:eastAsia="Calibri" w:cs="Arial"/>
          <w:bCs/>
          <w:szCs w:val="22"/>
          <w:lang w:val="en-AU" w:bidi="ar-SA"/>
        </w:rPr>
        <w:t>FSANZ accepted application A11</w:t>
      </w:r>
      <w:r w:rsidR="00E25352">
        <w:rPr>
          <w:rFonts w:eastAsia="Calibri" w:cs="Arial"/>
          <w:bCs/>
          <w:szCs w:val="22"/>
          <w:lang w:val="en-AU" w:bidi="ar-SA"/>
        </w:rPr>
        <w:t>61</w:t>
      </w:r>
      <w:r w:rsidRPr="0051112E">
        <w:rPr>
          <w:rFonts w:eastAsia="Calibri" w:cs="Arial"/>
          <w:bCs/>
          <w:szCs w:val="22"/>
          <w:lang w:val="en-AU" w:bidi="ar-SA"/>
        </w:rPr>
        <w:t xml:space="preserve"> which </w:t>
      </w:r>
      <w:r w:rsidR="00E25352">
        <w:rPr>
          <w:rFonts w:eastAsia="Calibri" w:cs="Arial"/>
          <w:bCs/>
          <w:szCs w:val="22"/>
          <w:lang w:val="en-AU" w:bidi="ar-SA"/>
        </w:rPr>
        <w:t>seeks to permit the use of potassium polyaspartate</w:t>
      </w:r>
      <w:r w:rsidRPr="0051112E">
        <w:rPr>
          <w:rFonts w:eastAsia="Calibri" w:cs="Arial"/>
          <w:bCs/>
          <w:szCs w:val="22"/>
          <w:lang w:val="en-AU" w:bidi="ar-SA"/>
        </w:rPr>
        <w:t xml:space="preserve"> as </w:t>
      </w:r>
      <w:r w:rsidR="00E25352">
        <w:rPr>
          <w:rFonts w:eastAsia="Calibri"/>
          <w:lang w:val="en-AU" w:bidi="ar-SA"/>
        </w:rPr>
        <w:t>a food additive - stabiliser in wine</w:t>
      </w:r>
      <w:r w:rsidR="00E25352" w:rsidRPr="000576EB">
        <w:rPr>
          <w:rFonts w:eastAsia="Calibri"/>
          <w:lang w:val="en-AU" w:bidi="ar-SA"/>
        </w:rPr>
        <w:t xml:space="preserve">. </w:t>
      </w:r>
      <w:r w:rsidRPr="0051112E">
        <w:rPr>
          <w:rFonts w:eastAsia="Calibri" w:cs="Arial"/>
          <w:bCs/>
          <w:szCs w:val="22"/>
          <w:lang w:val="en-AU" w:bidi="ar-SA"/>
        </w:rPr>
        <w:t xml:space="preserve"> The Authority considered the application in accordance with Division 1 of Part 3 and has prepared a draft variation. </w:t>
      </w:r>
    </w:p>
    <w:p w14:paraId="7059258A" w14:textId="77777777" w:rsidR="00456BD5" w:rsidRPr="00D13E34" w:rsidRDefault="00456BD5" w:rsidP="00456BD5">
      <w:pPr>
        <w:widowControl/>
        <w:autoSpaceDE w:val="0"/>
        <w:autoSpaceDN w:val="0"/>
        <w:adjustRightInd w:val="0"/>
        <w:rPr>
          <w:rFonts w:eastAsia="Calibri" w:cs="Arial"/>
          <w:bCs/>
          <w:szCs w:val="22"/>
          <w:lang w:val="en-AU" w:bidi="ar-SA"/>
        </w:rPr>
      </w:pPr>
    </w:p>
    <w:p w14:paraId="27021107"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35CAFF7B" w14:textId="77777777" w:rsidR="00E25352" w:rsidRDefault="00E25352" w:rsidP="00E25352">
      <w:pPr>
        <w:rPr>
          <w:lang w:val="en-AU" w:eastAsia="en-GB" w:bidi="ar-SA"/>
        </w:rPr>
      </w:pPr>
      <w:r>
        <w:rPr>
          <w:lang w:val="en-AU" w:eastAsia="en-GB" w:bidi="ar-SA"/>
        </w:rPr>
        <w:t xml:space="preserve">The Authority has </w:t>
      </w:r>
      <w:r w:rsidRPr="00EA1B2D">
        <w:rPr>
          <w:lang w:val="en-AU" w:eastAsia="en-GB" w:bidi="ar-SA"/>
        </w:rPr>
        <w:t>prepared a</w:t>
      </w:r>
      <w:r>
        <w:rPr>
          <w:lang w:val="en-AU" w:eastAsia="en-GB" w:bidi="ar-SA"/>
        </w:rPr>
        <w:t xml:space="preserve"> draft variation to the Code to permit potassium polyaspartate as a food additive – stabiliser in wine at a maximum permitted level of 100 mg/L.</w:t>
      </w:r>
    </w:p>
    <w:p w14:paraId="084ABE79" w14:textId="6C3CA4CC" w:rsidR="005F5A47" w:rsidRDefault="005F5A47"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51B260B5" w:rsidR="00456BD5" w:rsidRDefault="00456BD5" w:rsidP="00456BD5">
      <w:pPr>
        <w:rPr>
          <w:lang w:val="en-AU" w:eastAsia="en-GB" w:bidi="ar-SA"/>
        </w:rPr>
      </w:pPr>
    </w:p>
    <w:p w14:paraId="5EC896E5" w14:textId="62540D4A" w:rsidR="005F5A47" w:rsidRPr="004B180D" w:rsidRDefault="005F5A47" w:rsidP="005F5A47">
      <w:pPr>
        <w:rPr>
          <w:lang w:val="en-AU"/>
        </w:rPr>
      </w:pPr>
      <w:r w:rsidRPr="005F5A47">
        <w:rPr>
          <w:szCs w:val="22"/>
        </w:rPr>
        <w:t xml:space="preserve">In accordance with the procedure in Division 1 of Part 3 of the FSANZ Act, </w:t>
      </w:r>
      <w:r w:rsidRPr="005F5A47">
        <w:rPr>
          <w:rFonts w:eastAsia="Calibri" w:cs="Arial"/>
          <w:bCs/>
          <w:szCs w:val="22"/>
          <w:lang w:val="en-AU" w:bidi="ar-SA"/>
        </w:rPr>
        <w:t>the Authority</w:t>
      </w:r>
      <w:r w:rsidRPr="005F5A47">
        <w:rPr>
          <w:szCs w:val="22"/>
        </w:rPr>
        <w:t>’s consideration of application A11</w:t>
      </w:r>
      <w:r w:rsidR="00E25352">
        <w:rPr>
          <w:szCs w:val="22"/>
        </w:rPr>
        <w:t>61</w:t>
      </w:r>
      <w:r w:rsidRPr="005F5A47">
        <w:rPr>
          <w:szCs w:val="22"/>
        </w:rPr>
        <w:t xml:space="preserve"> include</w:t>
      </w:r>
      <w:r>
        <w:rPr>
          <w:szCs w:val="22"/>
        </w:rPr>
        <w:t>d</w:t>
      </w:r>
      <w:r w:rsidRPr="005F5A47">
        <w:rPr>
          <w:szCs w:val="22"/>
        </w:rPr>
        <w:t xml:space="preserve"> one round of public consultation following an assessment and the preparation of a draft variation and associated assessment summary. </w:t>
      </w:r>
      <w:r w:rsidRPr="004B180D">
        <w:rPr>
          <w:szCs w:val="22"/>
        </w:rPr>
        <w:t xml:space="preserve">Submissions were called for on </w:t>
      </w:r>
      <w:r w:rsidR="00E25352">
        <w:rPr>
          <w:szCs w:val="22"/>
        </w:rPr>
        <w:t>13 September</w:t>
      </w:r>
      <w:r w:rsidRPr="004B180D">
        <w:rPr>
          <w:szCs w:val="22"/>
        </w:rPr>
        <w:t xml:space="preserve"> 2018 for a </w:t>
      </w:r>
      <w:r w:rsidR="00E25352">
        <w:rPr>
          <w:szCs w:val="22"/>
        </w:rPr>
        <w:t>six</w:t>
      </w:r>
      <w:r w:rsidRPr="004B180D">
        <w:rPr>
          <w:szCs w:val="22"/>
        </w:rPr>
        <w:t xml:space="preserve">-week consultation period. </w:t>
      </w:r>
    </w:p>
    <w:p w14:paraId="019FB548" w14:textId="77777777" w:rsidR="005F5A47" w:rsidRPr="005F5A47" w:rsidRDefault="005F5A47" w:rsidP="005F5A47"/>
    <w:p w14:paraId="66FA2E38" w14:textId="28823690" w:rsidR="005F5A47" w:rsidRPr="005F5A47" w:rsidRDefault="005F5A47" w:rsidP="005F5A47">
      <w:pPr>
        <w:widowControl/>
        <w:autoSpaceDE w:val="0"/>
        <w:autoSpaceDN w:val="0"/>
        <w:adjustRightInd w:val="0"/>
        <w:rPr>
          <w:rFonts w:cs="Arial"/>
          <w:szCs w:val="22"/>
        </w:rPr>
      </w:pPr>
      <w:r w:rsidRPr="005F5A47">
        <w:rPr>
          <w:rFonts w:eastAsia="Calibri" w:cs="Arial"/>
          <w:bCs/>
          <w:szCs w:val="22"/>
          <w:lang w:val="en-AU" w:bidi="ar-SA"/>
        </w:rPr>
        <w:t>A Regulation Impact Statement was not required</w:t>
      </w:r>
      <w:r w:rsidR="00E25352">
        <w:rPr>
          <w:rFonts w:eastAsia="Calibri" w:cs="Arial"/>
          <w:bCs/>
          <w:szCs w:val="22"/>
          <w:lang w:val="en-AU" w:bidi="ar-SA"/>
        </w:rPr>
        <w:t xml:space="preserve"> because the proposed variation</w:t>
      </w:r>
      <w:r w:rsidRPr="005F5A47">
        <w:rPr>
          <w:rFonts w:eastAsia="Calibri" w:cs="Arial"/>
          <w:bCs/>
          <w:szCs w:val="22"/>
          <w:lang w:val="en-AU" w:bidi="ar-SA"/>
        </w:rPr>
        <w:t xml:space="preserve"> to Schedule 15 </w:t>
      </w:r>
      <w:r w:rsidR="00E25352">
        <w:rPr>
          <w:rFonts w:eastAsia="Calibri" w:cs="Arial"/>
          <w:bCs/>
          <w:szCs w:val="22"/>
          <w:lang w:val="en-AU" w:bidi="ar-SA"/>
        </w:rPr>
        <w:t xml:space="preserve">and Standard 4.5.1 </w:t>
      </w:r>
      <w:r w:rsidRPr="005F5A47">
        <w:t xml:space="preserve">are likely to have a minor impact on business and individuals. </w:t>
      </w:r>
    </w:p>
    <w:p w14:paraId="4334F3D1" w14:textId="68336C1C" w:rsidR="005F5A47" w:rsidRDefault="005F5A47" w:rsidP="00456BD5">
      <w:pPr>
        <w:rPr>
          <w:lang w:val="en-AU" w:eastAsia="en-GB" w:bidi="ar-SA"/>
        </w:rPr>
      </w:pP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47BBDE0E" w:rsidR="0044619E" w:rsidRDefault="0044619E">
      <w:pPr>
        <w:widowControl/>
        <w:rPr>
          <w:rFonts w:eastAsiaTheme="minorHAnsi"/>
          <w:lang w:val="en-AU" w:bidi="ar-SA"/>
        </w:rPr>
      </w:pPr>
      <w:r>
        <w:rPr>
          <w:rFonts w:eastAsiaTheme="minorHAnsi"/>
          <w:lang w:val="en-AU" w:bidi="ar-SA"/>
        </w:rPr>
        <w:br w:type="page"/>
      </w:r>
    </w:p>
    <w:p w14:paraId="65FBB09D" w14:textId="77777777"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03B36AA7" w14:textId="77777777" w:rsidR="00456BD5" w:rsidRPr="00432A42" w:rsidRDefault="00456BD5" w:rsidP="00456BD5">
      <w:pPr>
        <w:rPr>
          <w:b/>
        </w:rPr>
      </w:pPr>
    </w:p>
    <w:bookmarkEnd w:id="162"/>
    <w:bookmarkEnd w:id="163"/>
    <w:p w14:paraId="45C86399" w14:textId="77777777" w:rsidR="00325E5E" w:rsidRPr="00CE37B6" w:rsidRDefault="00325E5E" w:rsidP="000001BD">
      <w:pPr>
        <w:rPr>
          <w:i/>
        </w:rPr>
      </w:pPr>
      <w:r w:rsidRPr="00CE37B6">
        <w:rPr>
          <w:i/>
        </w:rPr>
        <w:t xml:space="preserve">Item [1.1] </w:t>
      </w:r>
    </w:p>
    <w:p w14:paraId="6CD83C50" w14:textId="77777777" w:rsidR="00325E5E" w:rsidRDefault="00325E5E" w:rsidP="000001BD"/>
    <w:p w14:paraId="46E59143" w14:textId="427FA32C" w:rsidR="00CE37B6" w:rsidRDefault="000001BD" w:rsidP="000001BD">
      <w:r w:rsidRPr="00282647">
        <w:t>Item [1</w:t>
      </w:r>
      <w:r w:rsidR="00CE37B6">
        <w:t>.1</w:t>
      </w:r>
      <w:r w:rsidRPr="00282647">
        <w:t>]</w:t>
      </w:r>
      <w:r w:rsidRPr="00282647">
        <w:rPr>
          <w:i/>
        </w:rPr>
        <w:t xml:space="preserve"> </w:t>
      </w:r>
      <w:r w:rsidR="00CE37B6" w:rsidRPr="005F5A47">
        <w:t xml:space="preserve">of the draft variation </w:t>
      </w:r>
      <w:r w:rsidRPr="00282647">
        <w:t>amends Standard 4.5.1</w:t>
      </w:r>
      <w:r w:rsidR="008321C6">
        <w:t xml:space="preserve"> by inserting a reference to </w:t>
      </w:r>
      <w:r w:rsidR="00CE37B6">
        <w:t xml:space="preserve">‘Potassium polyaspartate’ </w:t>
      </w:r>
      <w:r w:rsidR="008321C6">
        <w:t xml:space="preserve">into the table to clause 3 </w:t>
      </w:r>
      <w:r w:rsidR="00CE37B6">
        <w:t>in alphabetical order</w:t>
      </w:r>
      <w:r>
        <w:t xml:space="preserve">. </w:t>
      </w:r>
      <w:r w:rsidR="00CE37B6" w:rsidRPr="00593A08">
        <w:t xml:space="preserve">The effect of this amendment will be to permit the use of </w:t>
      </w:r>
      <w:r w:rsidR="00CE37B6">
        <w:t>this substance</w:t>
      </w:r>
      <w:r w:rsidR="00CE37B6" w:rsidRPr="00593A08">
        <w:t xml:space="preserve"> </w:t>
      </w:r>
      <w:r w:rsidR="00CE37B6">
        <w:t xml:space="preserve">in the production </w:t>
      </w:r>
      <w:r w:rsidR="00CE37B6" w:rsidRPr="00593A08">
        <w:t xml:space="preserve">of </w:t>
      </w:r>
      <w:r w:rsidR="00CE37B6" w:rsidRPr="00942747">
        <w:rPr>
          <w:rFonts w:eastAsia="Calibri" w:cs="Arial"/>
          <w:bCs/>
          <w:szCs w:val="22"/>
          <w:lang w:bidi="ar-SA"/>
        </w:rPr>
        <w:t>wine</w:t>
      </w:r>
      <w:r w:rsidR="00CE37B6">
        <w:rPr>
          <w:rFonts w:eastAsia="Calibri" w:cs="Arial"/>
          <w:bCs/>
          <w:szCs w:val="22"/>
          <w:lang w:bidi="ar-SA"/>
        </w:rPr>
        <w:t>, sparkling wine and fortified wine</w:t>
      </w:r>
      <w:r w:rsidR="00CE37B6" w:rsidDel="002227C2">
        <w:t xml:space="preserve"> </w:t>
      </w:r>
      <w:r w:rsidR="00CE37B6" w:rsidRPr="00593A08">
        <w:t>in Australia</w:t>
      </w:r>
      <w:r w:rsidR="00CE37B6">
        <w:t>.</w:t>
      </w:r>
    </w:p>
    <w:p w14:paraId="05778DFF" w14:textId="77777777" w:rsidR="00CE37B6" w:rsidRDefault="00CE37B6" w:rsidP="000001BD"/>
    <w:p w14:paraId="68C46D6C" w14:textId="5D2E3F89" w:rsidR="00CE37B6" w:rsidRPr="006C2097" w:rsidRDefault="00CE37B6" w:rsidP="00CE37B6">
      <w:pPr>
        <w:rPr>
          <w:i/>
        </w:rPr>
      </w:pPr>
      <w:r>
        <w:rPr>
          <w:i/>
        </w:rPr>
        <w:t>Item [1.2</w:t>
      </w:r>
      <w:r w:rsidRPr="006C2097">
        <w:rPr>
          <w:i/>
        </w:rPr>
        <w:t xml:space="preserve">] </w:t>
      </w:r>
    </w:p>
    <w:p w14:paraId="3ADEC36A" w14:textId="77777777" w:rsidR="00CE37B6" w:rsidRDefault="00CE37B6" w:rsidP="000001BD"/>
    <w:p w14:paraId="181ECD07" w14:textId="32B82AEA" w:rsidR="008321C6" w:rsidRDefault="000001BD" w:rsidP="000001BD">
      <w:r>
        <w:t>Item [1.</w:t>
      </w:r>
      <w:r w:rsidR="00CE37B6">
        <w:t>2</w:t>
      </w:r>
      <w:r>
        <w:t xml:space="preserve">] </w:t>
      </w:r>
      <w:r w:rsidR="00CE37B6" w:rsidRPr="005F5A47">
        <w:t xml:space="preserve">of the draft variation </w:t>
      </w:r>
      <w:r w:rsidR="00CE37B6" w:rsidRPr="00282647">
        <w:t xml:space="preserve">amends </w:t>
      </w:r>
      <w:r w:rsidR="00CE37B6">
        <w:t xml:space="preserve">subclause 5(5) of </w:t>
      </w:r>
      <w:r w:rsidR="00CE37B6" w:rsidRPr="00282647">
        <w:t>Standard 4.5.1</w:t>
      </w:r>
      <w:r w:rsidR="00CE37B6">
        <w:t xml:space="preserve"> by a</w:t>
      </w:r>
      <w:r w:rsidR="006F037D">
        <w:t xml:space="preserve">dding paragraph(i). The new paragraph </w:t>
      </w:r>
      <w:r>
        <w:t>set</w:t>
      </w:r>
      <w:r w:rsidR="00210A48">
        <w:t>s</w:t>
      </w:r>
      <w:r>
        <w:t xml:space="preserve"> a maximum permitted level for p</w:t>
      </w:r>
      <w:r w:rsidRPr="00EA1B2D">
        <w:t>otassium polyaspartate</w:t>
      </w:r>
      <w:r>
        <w:t xml:space="preserve"> of 100 mg/L</w:t>
      </w:r>
      <w:r w:rsidRPr="00EA1B2D">
        <w:t>.</w:t>
      </w:r>
      <w:r>
        <w:t xml:space="preserve"> The effect of this amendment will be to </w:t>
      </w:r>
      <w:r w:rsidR="00CE37B6">
        <w:t xml:space="preserve">impose a requirement that wine, sparkling wine and fortified wine produced in Australia must contain no more than 100 mg/L of </w:t>
      </w:r>
      <w:r>
        <w:t>potassium polyaspartate</w:t>
      </w:r>
      <w:r w:rsidR="00CE37B6">
        <w:t>.</w:t>
      </w:r>
    </w:p>
    <w:p w14:paraId="129BC4CB" w14:textId="77777777" w:rsidR="000001BD" w:rsidRPr="00DE5528" w:rsidRDefault="000001BD" w:rsidP="000001BD"/>
    <w:p w14:paraId="745F677F" w14:textId="77777777" w:rsidR="00325E5E" w:rsidRPr="005F5A47" w:rsidRDefault="00325E5E" w:rsidP="00325E5E">
      <w:r>
        <w:rPr>
          <w:i/>
        </w:rPr>
        <w:t>Item [2</w:t>
      </w:r>
      <w:r w:rsidRPr="005F5A47">
        <w:rPr>
          <w:i/>
        </w:rPr>
        <w:t xml:space="preserve">.1] </w:t>
      </w:r>
    </w:p>
    <w:p w14:paraId="0B125C90" w14:textId="77777777" w:rsidR="00325E5E" w:rsidRPr="005F5A47" w:rsidRDefault="00325E5E" w:rsidP="00325E5E"/>
    <w:p w14:paraId="5A75C9AA" w14:textId="0C0E5061" w:rsidR="00325E5E" w:rsidRPr="005F5A47" w:rsidRDefault="00325E5E" w:rsidP="00325E5E">
      <w:r>
        <w:t>Item [2</w:t>
      </w:r>
      <w:r w:rsidRPr="005F5A47">
        <w:t>.1] of the draft variation amends the alphabetical listing in the table to section S8—2 by inserting the food additive name ‘</w:t>
      </w:r>
      <w:r>
        <w:t>Potassium polyaspartate</w:t>
      </w:r>
      <w:r w:rsidRPr="005F5A47">
        <w:t xml:space="preserve">’ and </w:t>
      </w:r>
      <w:r>
        <w:t>code number ‘456</w:t>
      </w:r>
      <w:r w:rsidRPr="005F5A47">
        <w:t xml:space="preserve">’ into that listing in alphabetical order. </w:t>
      </w:r>
    </w:p>
    <w:p w14:paraId="73C6784A" w14:textId="77777777" w:rsidR="00325E5E" w:rsidRPr="005F5A47" w:rsidRDefault="00325E5E" w:rsidP="00325E5E"/>
    <w:p w14:paraId="2001A08D" w14:textId="77777777" w:rsidR="00325E5E" w:rsidRPr="005F5A47" w:rsidRDefault="00325E5E" w:rsidP="00325E5E">
      <w:r>
        <w:rPr>
          <w:i/>
        </w:rPr>
        <w:t>Item [2</w:t>
      </w:r>
      <w:r w:rsidRPr="005F5A47">
        <w:rPr>
          <w:i/>
        </w:rPr>
        <w:t xml:space="preserve">.2] </w:t>
      </w:r>
    </w:p>
    <w:p w14:paraId="797909D3" w14:textId="77777777" w:rsidR="00325E5E" w:rsidRPr="005F5A47" w:rsidRDefault="00325E5E" w:rsidP="00325E5E"/>
    <w:p w14:paraId="7CD957DD" w14:textId="1C8F31D1" w:rsidR="000001BD" w:rsidRDefault="00325E5E" w:rsidP="00922D7F">
      <w:r>
        <w:t>Item [2</w:t>
      </w:r>
      <w:r w:rsidRPr="005F5A47">
        <w:t xml:space="preserve">.2] </w:t>
      </w:r>
      <w:r w:rsidR="00CE37B6" w:rsidRPr="005F5A47">
        <w:t xml:space="preserve">of the draft variation </w:t>
      </w:r>
      <w:r w:rsidRPr="005F5A47">
        <w:t>amends the numerical listing in the table to section S8—2 by inserting the food additive code number ‘</w:t>
      </w:r>
      <w:r>
        <w:t>456</w:t>
      </w:r>
      <w:r w:rsidRPr="005F5A47">
        <w:t xml:space="preserve"> and name ‘</w:t>
      </w:r>
      <w:r>
        <w:t>Potassium polyaspartate</w:t>
      </w:r>
      <w:r w:rsidRPr="005F5A47">
        <w:t>’ into t</w:t>
      </w:r>
      <w:r>
        <w:t>hat listing in numerical order</w:t>
      </w:r>
      <w:r w:rsidR="000001BD">
        <w:t xml:space="preserve">. </w:t>
      </w:r>
    </w:p>
    <w:p w14:paraId="390CBB5D" w14:textId="77777777" w:rsidR="000001BD" w:rsidRDefault="000001BD" w:rsidP="000001BD">
      <w:pPr>
        <w:rPr>
          <w:color w:val="00B050"/>
        </w:rPr>
      </w:pPr>
    </w:p>
    <w:p w14:paraId="1A404775" w14:textId="77777777" w:rsidR="00325E5E" w:rsidRPr="00CE37B6" w:rsidRDefault="00325E5E" w:rsidP="000001BD">
      <w:pPr>
        <w:rPr>
          <w:i/>
        </w:rPr>
      </w:pPr>
      <w:r w:rsidRPr="00CE37B6">
        <w:rPr>
          <w:i/>
        </w:rPr>
        <w:t>Item [3]</w:t>
      </w:r>
    </w:p>
    <w:p w14:paraId="45C6AF8A" w14:textId="77777777" w:rsidR="00325E5E" w:rsidRDefault="00325E5E" w:rsidP="000001BD"/>
    <w:p w14:paraId="387C9EDA" w14:textId="440BF9AE" w:rsidR="00E34667" w:rsidRDefault="000001BD" w:rsidP="000001BD">
      <w:r>
        <w:t xml:space="preserve">Item [3] </w:t>
      </w:r>
      <w:r w:rsidR="00CE37B6" w:rsidRPr="005F5A47">
        <w:t xml:space="preserve">of the draft variation </w:t>
      </w:r>
      <w:r w:rsidR="00325E5E" w:rsidRPr="005F5A47">
        <w:t xml:space="preserve">amends item </w:t>
      </w:r>
      <w:r w:rsidR="00325E5E" w:rsidRPr="00EA1B2D">
        <w:t>14.2.</w:t>
      </w:r>
      <w:r w:rsidR="00325E5E">
        <w:t>2</w:t>
      </w:r>
      <w:r w:rsidR="00325E5E" w:rsidRPr="00EA1B2D">
        <w:t xml:space="preserve"> </w:t>
      </w:r>
      <w:r w:rsidR="00325E5E" w:rsidRPr="005F5A47">
        <w:t>of the table to section S15—5</w:t>
      </w:r>
      <w:r w:rsidR="00325E5E">
        <w:t xml:space="preserve">. </w:t>
      </w:r>
      <w:r w:rsidR="00325E5E" w:rsidRPr="005F5A47">
        <w:t xml:space="preserve">Item </w:t>
      </w:r>
      <w:r w:rsidR="00325E5E" w:rsidRPr="00EA1B2D">
        <w:t>14.2.</w:t>
      </w:r>
      <w:r w:rsidR="00325E5E">
        <w:t>2</w:t>
      </w:r>
      <w:r w:rsidR="00325E5E" w:rsidRPr="00EA1B2D">
        <w:t xml:space="preserve"> </w:t>
      </w:r>
      <w:r w:rsidR="00325E5E" w:rsidRPr="005F5A47">
        <w:t xml:space="preserve">relates to </w:t>
      </w:r>
      <w:r w:rsidR="00325E5E">
        <w:t>wine, sparkling wine and fortified wine.</w:t>
      </w:r>
      <w:r w:rsidR="00325E5E" w:rsidDel="00325E5E">
        <w:t xml:space="preserve"> </w:t>
      </w:r>
      <w:r w:rsidR="00325E5E" w:rsidRPr="005F5A47">
        <w:t>The amendment inserts into item</w:t>
      </w:r>
      <w:r w:rsidR="00325E5E" w:rsidDel="00325E5E">
        <w:t xml:space="preserve"> </w:t>
      </w:r>
      <w:r w:rsidR="00325E5E" w:rsidRPr="00EA1B2D">
        <w:t>14.2.</w:t>
      </w:r>
      <w:r w:rsidR="00325E5E">
        <w:t>2</w:t>
      </w:r>
      <w:r w:rsidR="00325E5E" w:rsidRPr="00EA1B2D">
        <w:t xml:space="preserve"> </w:t>
      </w:r>
      <w:r>
        <w:t xml:space="preserve">an entry for potassium polyaspartate </w:t>
      </w:r>
      <w:r w:rsidR="00325E5E">
        <w:t>(</w:t>
      </w:r>
      <w:r w:rsidR="0066561D">
        <w:t>INS number 456</w:t>
      </w:r>
      <w:r w:rsidR="00325E5E">
        <w:t xml:space="preserve">), with </w:t>
      </w:r>
      <w:r>
        <w:t xml:space="preserve">a maximum permitted level of 100 mg/L. The effect of this amendment will be to permit, for the purposes of Standard 1.3.1, </w:t>
      </w:r>
      <w:r w:rsidR="00325E5E" w:rsidRPr="005F5A47">
        <w:t>that substance’s use as a food additive in that category of food products subject to that maximum permitted level</w:t>
      </w:r>
      <w:r>
        <w:t>.</w:t>
      </w:r>
      <w:r w:rsidR="00325E5E">
        <w:t xml:space="preserve"> </w:t>
      </w:r>
    </w:p>
    <w:p w14:paraId="1BC43DD6" w14:textId="55704987" w:rsidR="0066561D" w:rsidRDefault="0066561D" w:rsidP="000001BD"/>
    <w:p w14:paraId="4FC19BFB" w14:textId="5DE5DCB5" w:rsidR="00325E5E" w:rsidRDefault="00325E5E" w:rsidP="000001BD"/>
    <w:p w14:paraId="5650EDAF" w14:textId="77777777" w:rsidR="00325E5E" w:rsidRDefault="00325E5E" w:rsidP="000001BD"/>
    <w:p w14:paraId="6D8F5B9B" w14:textId="77777777" w:rsidR="00E34667" w:rsidRDefault="00E34667">
      <w:pPr>
        <w:widowControl/>
      </w:pPr>
      <w:r>
        <w:br w:type="page"/>
      </w:r>
    </w:p>
    <w:p w14:paraId="03FC758C" w14:textId="2B102A8C" w:rsidR="00E34667" w:rsidRPr="00456BD5" w:rsidRDefault="00E34667" w:rsidP="00E34667">
      <w:pPr>
        <w:pStyle w:val="Heading2"/>
        <w:ind w:left="0" w:firstLine="0"/>
      </w:pPr>
      <w:bookmarkStart w:id="169" w:name="_Toc415572037"/>
      <w:bookmarkStart w:id="170" w:name="_Toc521059523"/>
      <w:bookmarkStart w:id="171" w:name="_Toc521053105"/>
      <w:bookmarkStart w:id="172" w:name="_Toc523922024"/>
      <w:bookmarkStart w:id="173" w:name="_Toc529348138"/>
      <w:r w:rsidRPr="00932F14">
        <w:lastRenderedPageBreak/>
        <w:t xml:space="preserve">Attachment </w:t>
      </w:r>
      <w:r>
        <w:t xml:space="preserve">C – </w:t>
      </w:r>
      <w:bookmarkStart w:id="174" w:name="_Toc415572039"/>
      <w:bookmarkEnd w:id="169"/>
      <w:r>
        <w:t xml:space="preserve">Draft </w:t>
      </w:r>
      <w:r w:rsidRPr="00932F14">
        <w:t>variation to the</w:t>
      </w:r>
      <w:r w:rsidRPr="00755F02">
        <w:t xml:space="preserve"> </w:t>
      </w:r>
      <w:r w:rsidRPr="00795D86">
        <w:t>Australia New Zealand Food Standards Code</w:t>
      </w:r>
      <w:bookmarkEnd w:id="170"/>
      <w:bookmarkEnd w:id="171"/>
      <w:bookmarkEnd w:id="172"/>
      <w:r>
        <w:t xml:space="preserve"> </w:t>
      </w:r>
      <w:bookmarkEnd w:id="174"/>
      <w:r>
        <w:t>(Call for Submissions)</w:t>
      </w:r>
      <w:bookmarkEnd w:id="173"/>
    </w:p>
    <w:p w14:paraId="0736381B" w14:textId="77777777" w:rsidR="00E34667" w:rsidRPr="00C0014E" w:rsidRDefault="00E34667" w:rsidP="00E34667">
      <w:pPr>
        <w:rPr>
          <w:noProof/>
          <w:sz w:val="20"/>
          <w:lang w:val="en-AU" w:eastAsia="en-AU"/>
        </w:rPr>
      </w:pPr>
      <w:r w:rsidRPr="00C0014E">
        <w:rPr>
          <w:noProof/>
          <w:sz w:val="20"/>
          <w:lang w:eastAsia="en-GB" w:bidi="ar-SA"/>
        </w:rPr>
        <w:drawing>
          <wp:inline distT="0" distB="0" distL="0" distR="0" wp14:anchorId="29784216" wp14:editId="058BFE1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61318C8" w14:textId="77777777" w:rsidR="00E34667" w:rsidRPr="006153A1" w:rsidRDefault="00E34667" w:rsidP="00E34667">
      <w:pPr>
        <w:pBdr>
          <w:bottom w:val="single" w:sz="4" w:space="1" w:color="auto"/>
        </w:pBdr>
        <w:rPr>
          <w:b/>
          <w:bCs/>
        </w:rPr>
      </w:pPr>
    </w:p>
    <w:p w14:paraId="65AA9A9A" w14:textId="77777777" w:rsidR="00E34667" w:rsidRPr="00C0014E" w:rsidRDefault="00E34667" w:rsidP="00E34667">
      <w:pPr>
        <w:pBdr>
          <w:bottom w:val="single" w:sz="4" w:space="1" w:color="auto"/>
        </w:pBdr>
        <w:rPr>
          <w:b/>
          <w:sz w:val="20"/>
        </w:rPr>
      </w:pPr>
      <w:r w:rsidRPr="006153A1">
        <w:rPr>
          <w:b/>
          <w:sz w:val="20"/>
        </w:rPr>
        <w:t>Food Standards (</w:t>
      </w:r>
      <w:r w:rsidRPr="00F618DF">
        <w:rPr>
          <w:b/>
          <w:sz w:val="20"/>
        </w:rPr>
        <w:t>A</w:t>
      </w:r>
      <w:r>
        <w:rPr>
          <w:b/>
          <w:sz w:val="20"/>
        </w:rPr>
        <w:t>pplication A1161</w:t>
      </w:r>
      <w:r w:rsidRPr="00A32232">
        <w:rPr>
          <w:b/>
          <w:sz w:val="20"/>
        </w:rPr>
        <w:t xml:space="preserve">– </w:t>
      </w:r>
      <w:r w:rsidRPr="00AB2BF3">
        <w:rPr>
          <w:b/>
          <w:sz w:val="20"/>
        </w:rPr>
        <w:t>Potassium polyaspartate as a food additive</w:t>
      </w:r>
      <w:r>
        <w:rPr>
          <w:b/>
          <w:sz w:val="20"/>
        </w:rPr>
        <w:t>)</w:t>
      </w:r>
      <w:r w:rsidRPr="00C0014E">
        <w:rPr>
          <w:b/>
          <w:sz w:val="20"/>
        </w:rPr>
        <w:t xml:space="preserve"> Variation</w:t>
      </w:r>
    </w:p>
    <w:p w14:paraId="5CFA0001" w14:textId="77777777" w:rsidR="00E34667" w:rsidRPr="008F2616" w:rsidRDefault="00E34667" w:rsidP="00E34667">
      <w:pPr>
        <w:rPr>
          <w:sz w:val="20"/>
        </w:rPr>
      </w:pPr>
    </w:p>
    <w:p w14:paraId="7DDEFC14" w14:textId="77777777" w:rsidR="00E34667" w:rsidRPr="008F2616" w:rsidRDefault="00E34667" w:rsidP="00E34667">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E7983AC" w14:textId="77777777" w:rsidR="00E34667" w:rsidRPr="008F2616" w:rsidRDefault="00E34667" w:rsidP="00E34667">
      <w:pPr>
        <w:rPr>
          <w:sz w:val="20"/>
        </w:rPr>
      </w:pPr>
    </w:p>
    <w:p w14:paraId="46BD59CA" w14:textId="77777777" w:rsidR="00E34667" w:rsidRPr="008F2616" w:rsidRDefault="00E34667" w:rsidP="00E34667">
      <w:pPr>
        <w:rPr>
          <w:sz w:val="20"/>
        </w:rPr>
      </w:pPr>
      <w:r w:rsidRPr="008F2616">
        <w:rPr>
          <w:sz w:val="20"/>
        </w:rPr>
        <w:t xml:space="preserve">Dated </w:t>
      </w:r>
      <w:r>
        <w:rPr>
          <w:sz w:val="20"/>
        </w:rPr>
        <w:t>[To be completed by the Delegate]</w:t>
      </w:r>
    </w:p>
    <w:p w14:paraId="692A8168" w14:textId="77777777" w:rsidR="00E34667" w:rsidRPr="008F2616" w:rsidRDefault="00E34667" w:rsidP="00E34667">
      <w:pPr>
        <w:rPr>
          <w:sz w:val="20"/>
        </w:rPr>
      </w:pPr>
    </w:p>
    <w:p w14:paraId="1EB3699F" w14:textId="77777777" w:rsidR="00E34667" w:rsidRDefault="00E34667" w:rsidP="00E34667">
      <w:pPr>
        <w:rPr>
          <w:sz w:val="20"/>
        </w:rPr>
      </w:pPr>
    </w:p>
    <w:p w14:paraId="63E7AF62" w14:textId="77777777" w:rsidR="00E34667" w:rsidRDefault="00E34667" w:rsidP="00E34667">
      <w:pPr>
        <w:rPr>
          <w:sz w:val="20"/>
        </w:rPr>
      </w:pPr>
    </w:p>
    <w:p w14:paraId="4A402C66" w14:textId="77777777" w:rsidR="00E34667" w:rsidRPr="008F2616" w:rsidRDefault="00E34667" w:rsidP="00E34667">
      <w:pPr>
        <w:rPr>
          <w:sz w:val="20"/>
        </w:rPr>
      </w:pPr>
    </w:p>
    <w:p w14:paraId="1AF4312E" w14:textId="77777777" w:rsidR="00E34667" w:rsidRPr="008F2616" w:rsidRDefault="00E34667" w:rsidP="00E34667">
      <w:pPr>
        <w:rPr>
          <w:sz w:val="20"/>
        </w:rPr>
      </w:pPr>
    </w:p>
    <w:p w14:paraId="250F694F" w14:textId="77777777" w:rsidR="00E34667" w:rsidRPr="008F2616" w:rsidRDefault="00E34667" w:rsidP="00E34667">
      <w:pPr>
        <w:rPr>
          <w:sz w:val="20"/>
        </w:rPr>
      </w:pPr>
      <w:r>
        <w:rPr>
          <w:sz w:val="20"/>
        </w:rPr>
        <w:t>Insert Delegate’s details</w:t>
      </w:r>
    </w:p>
    <w:p w14:paraId="5B47CCFF" w14:textId="77777777" w:rsidR="00E34667" w:rsidRPr="008F2616" w:rsidRDefault="00E34667" w:rsidP="00E34667">
      <w:pPr>
        <w:rPr>
          <w:sz w:val="20"/>
        </w:rPr>
      </w:pPr>
      <w:r w:rsidRPr="008F2616">
        <w:rPr>
          <w:sz w:val="20"/>
        </w:rPr>
        <w:t>Delegate of the Board of Food Standards Australia New Zealand</w:t>
      </w:r>
    </w:p>
    <w:p w14:paraId="6C902F8C" w14:textId="77777777" w:rsidR="00E34667" w:rsidRDefault="00E34667" w:rsidP="00E34667">
      <w:pPr>
        <w:rPr>
          <w:sz w:val="20"/>
        </w:rPr>
      </w:pPr>
    </w:p>
    <w:p w14:paraId="727CF0B0" w14:textId="77777777" w:rsidR="00E34667" w:rsidRDefault="00E34667" w:rsidP="00E34667">
      <w:pPr>
        <w:rPr>
          <w:sz w:val="20"/>
        </w:rPr>
      </w:pPr>
    </w:p>
    <w:p w14:paraId="3E2A8041" w14:textId="77777777" w:rsidR="00E34667" w:rsidRDefault="00E34667" w:rsidP="00E34667">
      <w:pPr>
        <w:rPr>
          <w:sz w:val="20"/>
        </w:rPr>
      </w:pPr>
    </w:p>
    <w:p w14:paraId="7F87223D" w14:textId="77777777" w:rsidR="00E34667" w:rsidRDefault="00E34667" w:rsidP="00E34667">
      <w:pPr>
        <w:rPr>
          <w:sz w:val="20"/>
        </w:rPr>
      </w:pPr>
    </w:p>
    <w:p w14:paraId="7E397C30" w14:textId="77777777" w:rsidR="00E34667" w:rsidRDefault="00E34667" w:rsidP="00E34667">
      <w:pPr>
        <w:rPr>
          <w:sz w:val="20"/>
        </w:rPr>
      </w:pPr>
    </w:p>
    <w:p w14:paraId="7E5E2B5B" w14:textId="77777777" w:rsidR="00E34667" w:rsidRPr="00360C8F" w:rsidRDefault="00E34667" w:rsidP="00E34667">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DB22DE1" w14:textId="77777777" w:rsidR="00E34667" w:rsidRPr="00360C8F" w:rsidRDefault="00E34667" w:rsidP="00E34667">
      <w:pPr>
        <w:pBdr>
          <w:top w:val="single" w:sz="4" w:space="1" w:color="auto"/>
          <w:left w:val="single" w:sz="4" w:space="4" w:color="auto"/>
          <w:bottom w:val="single" w:sz="4" w:space="1" w:color="auto"/>
          <w:right w:val="single" w:sz="4" w:space="4" w:color="auto"/>
        </w:pBdr>
        <w:rPr>
          <w:sz w:val="20"/>
          <w:lang w:val="en-AU"/>
        </w:rPr>
      </w:pPr>
    </w:p>
    <w:p w14:paraId="3796F944" w14:textId="77777777" w:rsidR="00E34667" w:rsidRPr="00360C8F" w:rsidRDefault="00E34667" w:rsidP="00E34667">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35E5682A" w14:textId="77777777" w:rsidR="00E34667" w:rsidRDefault="00E34667" w:rsidP="00E34667">
      <w:pPr>
        <w:rPr>
          <w:sz w:val="20"/>
        </w:rPr>
      </w:pPr>
    </w:p>
    <w:p w14:paraId="3CD9F185" w14:textId="77777777" w:rsidR="00E34667" w:rsidRDefault="00E34667" w:rsidP="00E34667">
      <w:pPr>
        <w:widowControl/>
        <w:rPr>
          <w:sz w:val="20"/>
        </w:rPr>
      </w:pPr>
      <w:r>
        <w:rPr>
          <w:sz w:val="20"/>
        </w:rPr>
        <w:br w:type="page"/>
      </w:r>
    </w:p>
    <w:p w14:paraId="10134220" w14:textId="77777777" w:rsidR="00E34667" w:rsidRPr="005F585D" w:rsidRDefault="00E34667" w:rsidP="00E34667">
      <w:pPr>
        <w:pStyle w:val="FSCDraftingitemheading"/>
      </w:pPr>
      <w:r w:rsidRPr="00D433B1">
        <w:lastRenderedPageBreak/>
        <w:t>1</w:t>
      </w:r>
      <w:r w:rsidRPr="00D433B1">
        <w:tab/>
        <w:t>Name</w:t>
      </w:r>
    </w:p>
    <w:p w14:paraId="4DDC920D" w14:textId="77777777" w:rsidR="00E34667" w:rsidRPr="00F618DF" w:rsidRDefault="00E34667" w:rsidP="00E34667">
      <w:pPr>
        <w:pStyle w:val="FSCDraftingitem"/>
      </w:pPr>
      <w:r w:rsidRPr="00DB170D">
        <w:t xml:space="preserve">This instrument is the </w:t>
      </w:r>
      <w:r w:rsidRPr="00792F7C">
        <w:rPr>
          <w:i/>
        </w:rPr>
        <w:t>Food Standards (Applicati</w:t>
      </w:r>
      <w:r>
        <w:rPr>
          <w:i/>
        </w:rPr>
        <w:t xml:space="preserve">on A1161 </w:t>
      </w:r>
      <w:r w:rsidRPr="00792F7C">
        <w:rPr>
          <w:i/>
        </w:rPr>
        <w:t xml:space="preserve">– </w:t>
      </w:r>
      <w:r w:rsidRPr="00AB2BF3">
        <w:rPr>
          <w:i/>
        </w:rPr>
        <w:t>Potassium polyaspartate as a food additive</w:t>
      </w:r>
      <w:r>
        <w:rPr>
          <w:i/>
        </w:rPr>
        <w:t>)</w:t>
      </w:r>
      <w:r w:rsidRPr="00792F7C">
        <w:rPr>
          <w:i/>
        </w:rPr>
        <w:t xml:space="preserve"> Variation</w:t>
      </w:r>
      <w:r w:rsidRPr="00F618DF">
        <w:t>.</w:t>
      </w:r>
    </w:p>
    <w:p w14:paraId="21DBE10E" w14:textId="77777777" w:rsidR="00E34667" w:rsidRPr="00D433B1" w:rsidRDefault="00E34667" w:rsidP="00E34667">
      <w:pPr>
        <w:pStyle w:val="FSCDraftingitemheading"/>
      </w:pPr>
      <w:r w:rsidRPr="00D433B1">
        <w:t>2</w:t>
      </w:r>
      <w:r w:rsidRPr="00D433B1">
        <w:tab/>
        <w:t xml:space="preserve">Variation to </w:t>
      </w:r>
      <w:r w:rsidRPr="00AB2BF3">
        <w:t xml:space="preserve">standards </w:t>
      </w:r>
      <w:r w:rsidRPr="00D433B1">
        <w:t xml:space="preserve">in the </w:t>
      </w:r>
      <w:r w:rsidRPr="00C51355">
        <w:rPr>
          <w:i/>
        </w:rPr>
        <w:t>Australia New Zealand Food Standards Code</w:t>
      </w:r>
    </w:p>
    <w:p w14:paraId="0B5591E2" w14:textId="77777777" w:rsidR="00E34667" w:rsidRDefault="00E34667" w:rsidP="00E34667">
      <w:pPr>
        <w:pStyle w:val="FSCDraftingitem"/>
      </w:pPr>
      <w:r>
        <w:t xml:space="preserve">The Schedule varies </w:t>
      </w:r>
      <w:r w:rsidRPr="00AB2BF3">
        <w:t xml:space="preserve">Standards </w:t>
      </w:r>
      <w:r>
        <w:t xml:space="preserve">in the </w:t>
      </w:r>
      <w:r w:rsidRPr="00792F7C">
        <w:rPr>
          <w:i/>
        </w:rPr>
        <w:t>Australia New Zealand Food Standards Code</w:t>
      </w:r>
      <w:r>
        <w:t>.</w:t>
      </w:r>
    </w:p>
    <w:p w14:paraId="6CCA3CA0" w14:textId="77777777" w:rsidR="00E34667" w:rsidRPr="00D433B1" w:rsidRDefault="00E34667" w:rsidP="00E34667">
      <w:pPr>
        <w:pStyle w:val="FSCDraftingitemheading"/>
      </w:pPr>
      <w:r w:rsidRPr="00D433B1">
        <w:t>3</w:t>
      </w:r>
      <w:r w:rsidRPr="00D433B1">
        <w:tab/>
        <w:t>Commencement</w:t>
      </w:r>
    </w:p>
    <w:p w14:paraId="2584C8CD" w14:textId="77777777" w:rsidR="00E34667" w:rsidRDefault="00E34667" w:rsidP="00E34667">
      <w:pPr>
        <w:pStyle w:val="FSCDraftingitem"/>
      </w:pPr>
      <w:r>
        <w:t>The variation commenc</w:t>
      </w:r>
      <w:r w:rsidRPr="000055C4">
        <w:t>e</w:t>
      </w:r>
      <w:r>
        <w:t>s</w:t>
      </w:r>
      <w:r w:rsidRPr="000055C4">
        <w:t xml:space="preserve"> on</w:t>
      </w:r>
      <w:r>
        <w:t xml:space="preserve"> the date of gazettal.</w:t>
      </w:r>
    </w:p>
    <w:p w14:paraId="721831EB" w14:textId="77777777" w:rsidR="00E34667" w:rsidRPr="00D433B1" w:rsidRDefault="00E34667" w:rsidP="00E34667">
      <w:pPr>
        <w:jc w:val="center"/>
        <w:rPr>
          <w:b/>
          <w:sz w:val="20"/>
        </w:rPr>
      </w:pPr>
      <w:r w:rsidRPr="00D433B1">
        <w:rPr>
          <w:b/>
          <w:sz w:val="20"/>
        </w:rPr>
        <w:t>Schedule</w:t>
      </w:r>
    </w:p>
    <w:p w14:paraId="253FEF39" w14:textId="77777777" w:rsidR="00E34667" w:rsidRPr="00D14B95" w:rsidRDefault="00E34667" w:rsidP="00E34667">
      <w:pPr>
        <w:pStyle w:val="FSCDraftingitem"/>
      </w:pPr>
      <w:r w:rsidRPr="00DA14FC">
        <w:rPr>
          <w:b/>
          <w:lang w:bidi="en-US"/>
        </w:rPr>
        <w:t>[1]</w:t>
      </w:r>
      <w:r w:rsidRPr="00DA14FC">
        <w:rPr>
          <w:b/>
          <w:lang w:bidi="en-US"/>
        </w:rPr>
        <w:tab/>
      </w:r>
      <w:r w:rsidRPr="00E500E0">
        <w:rPr>
          <w:b/>
          <w:lang w:bidi="en-US"/>
        </w:rPr>
        <w:t>Standard 4.5.1</w:t>
      </w:r>
      <w:r w:rsidRPr="00E500E0">
        <w:rPr>
          <w:lang w:bidi="en-US"/>
        </w:rPr>
        <w:t xml:space="preserve"> is </w:t>
      </w:r>
      <w:r w:rsidRPr="00CC2E5B">
        <w:rPr>
          <w:lang w:bidi="en-US"/>
        </w:rPr>
        <w:t>varied by</w:t>
      </w:r>
      <w:r w:rsidRPr="00DA14FC">
        <w:rPr>
          <w:color w:val="FF0000"/>
        </w:rPr>
        <w:t xml:space="preserve"> </w:t>
      </w:r>
    </w:p>
    <w:p w14:paraId="20C91216" w14:textId="77777777" w:rsidR="00E34667" w:rsidRPr="00E500E0" w:rsidRDefault="00E34667" w:rsidP="00E34667">
      <w:pPr>
        <w:pStyle w:val="FSCDraftingitem"/>
      </w:pPr>
      <w:r w:rsidRPr="00E500E0">
        <w:t>[1.1]</w:t>
      </w:r>
      <w:r w:rsidRPr="00E500E0">
        <w:tab/>
        <w:t xml:space="preserve">inserting in the table to clause </w:t>
      </w:r>
      <w:r>
        <w:t>3</w:t>
      </w:r>
      <w:r w:rsidRPr="00E500E0">
        <w:t>, in alphabetical order</w:t>
      </w:r>
    </w:p>
    <w:tbl>
      <w:tblPr>
        <w:tblW w:w="5103" w:type="dxa"/>
        <w:jc w:val="center"/>
        <w:tblLook w:val="0000" w:firstRow="0" w:lastRow="0" w:firstColumn="0" w:lastColumn="0" w:noHBand="0" w:noVBand="0"/>
      </w:tblPr>
      <w:tblGrid>
        <w:gridCol w:w="5103"/>
      </w:tblGrid>
      <w:tr w:rsidR="00E34667" w14:paraId="6DC0B476" w14:textId="77777777" w:rsidTr="002D0C43">
        <w:trPr>
          <w:jc w:val="center"/>
        </w:trPr>
        <w:tc>
          <w:tcPr>
            <w:tcW w:w="5103" w:type="dxa"/>
          </w:tcPr>
          <w:p w14:paraId="5CC78831" w14:textId="77777777" w:rsidR="00E34667" w:rsidRDefault="00E34667" w:rsidP="002D0C43">
            <w:pPr>
              <w:pStyle w:val="Table2"/>
            </w:pPr>
            <w:r>
              <w:t xml:space="preserve">Potassium polyaspartate </w:t>
            </w:r>
          </w:p>
        </w:tc>
      </w:tr>
    </w:tbl>
    <w:p w14:paraId="14D80BF4" w14:textId="77777777" w:rsidR="00E34667" w:rsidRPr="00E500E0" w:rsidRDefault="00E34667" w:rsidP="00E34667">
      <w:pPr>
        <w:pStyle w:val="FSCDraftingitem"/>
      </w:pPr>
      <w:r w:rsidRPr="00E500E0">
        <w:t>[1.2]</w:t>
      </w:r>
      <w:r w:rsidRPr="00E500E0">
        <w:tab/>
      </w:r>
      <w:r>
        <w:t>omitting paragraph 5(5)(h), substituting</w:t>
      </w:r>
    </w:p>
    <w:p w14:paraId="3F4F577F" w14:textId="77777777" w:rsidR="00E34667" w:rsidRDefault="00E34667" w:rsidP="00E34667">
      <w:pPr>
        <w:pStyle w:val="Paragraph"/>
      </w:pPr>
      <w:r>
        <w:t>(h)</w:t>
      </w:r>
      <w:r>
        <w:tab/>
        <w:t xml:space="preserve">200 mg/L of </w:t>
      </w:r>
      <w:r w:rsidRPr="005930C4">
        <w:t>added</w:t>
      </w:r>
      <w:r>
        <w:t xml:space="preserve"> </w:t>
      </w:r>
      <w:r w:rsidRPr="007C5FF2">
        <w:t>dimethyl</w:t>
      </w:r>
      <w:r>
        <w:t xml:space="preserve"> dicarbonate; and</w:t>
      </w:r>
    </w:p>
    <w:p w14:paraId="61DC8464" w14:textId="77777777" w:rsidR="00E34667" w:rsidRDefault="00E34667" w:rsidP="00E34667">
      <w:pPr>
        <w:pStyle w:val="Paragraph"/>
      </w:pPr>
      <w:r>
        <w:t>(i</w:t>
      </w:r>
      <w:r w:rsidRPr="00E500E0">
        <w:t>)</w:t>
      </w:r>
      <w:r w:rsidRPr="00E500E0">
        <w:tab/>
        <w:t>100 mg/L of potassium polyaspartate.</w:t>
      </w:r>
    </w:p>
    <w:p w14:paraId="63CFE7B0" w14:textId="77777777" w:rsidR="00E34667" w:rsidRPr="00EA1B2D" w:rsidRDefault="00E34667" w:rsidP="00E34667">
      <w:pPr>
        <w:rPr>
          <w:lang w:bidi="ar-SA"/>
        </w:rPr>
      </w:pPr>
    </w:p>
    <w:p w14:paraId="39F83257" w14:textId="77777777" w:rsidR="00E34667" w:rsidRDefault="00E34667" w:rsidP="00E34667">
      <w:pPr>
        <w:pStyle w:val="FSCDraftingitem"/>
        <w:rPr>
          <w:color w:val="FF0000"/>
        </w:rPr>
      </w:pPr>
      <w:r>
        <w:rPr>
          <w:b/>
          <w:lang w:bidi="en-US"/>
        </w:rPr>
        <w:t>[2</w:t>
      </w:r>
      <w:r w:rsidRPr="00DA14FC">
        <w:rPr>
          <w:b/>
          <w:lang w:bidi="en-US"/>
        </w:rPr>
        <w:t>]</w:t>
      </w:r>
      <w:r w:rsidRPr="00DA14FC">
        <w:rPr>
          <w:b/>
          <w:lang w:bidi="en-US"/>
        </w:rPr>
        <w:tab/>
      </w:r>
      <w:r>
        <w:rPr>
          <w:b/>
          <w:lang w:bidi="en-US"/>
        </w:rPr>
        <w:t>Schedule 8</w:t>
      </w:r>
      <w:r w:rsidRPr="00E500E0">
        <w:rPr>
          <w:lang w:bidi="en-US"/>
        </w:rPr>
        <w:t xml:space="preserve"> is </w:t>
      </w:r>
      <w:r w:rsidRPr="00CC2E5B">
        <w:rPr>
          <w:lang w:bidi="en-US"/>
        </w:rPr>
        <w:t>varied by</w:t>
      </w:r>
      <w:r w:rsidRPr="00DA14FC">
        <w:rPr>
          <w:color w:val="FF0000"/>
        </w:rPr>
        <w:t xml:space="preserve"> </w:t>
      </w:r>
    </w:p>
    <w:p w14:paraId="01B00090" w14:textId="77777777" w:rsidR="00E34667" w:rsidRDefault="00E34667" w:rsidP="00E34667">
      <w:pPr>
        <w:spacing w:before="120" w:after="120"/>
        <w:ind w:left="851" w:hanging="851"/>
        <w:rPr>
          <w:rFonts w:cs="Arial"/>
          <w:iCs/>
          <w:sz w:val="20"/>
          <w:lang w:eastAsia="en-AU"/>
        </w:rPr>
      </w:pPr>
      <w:r w:rsidRPr="009F5893">
        <w:rPr>
          <w:sz w:val="20"/>
        </w:rPr>
        <w:t>[2.1]</w:t>
      </w:r>
      <w:r w:rsidRPr="009F5893">
        <w:rPr>
          <w:sz w:val="20"/>
        </w:rPr>
        <w:tab/>
      </w:r>
      <w:r w:rsidRPr="009F5893">
        <w:rPr>
          <w:rFonts w:cs="Arial"/>
          <w:iCs/>
          <w:sz w:val="20"/>
          <w:lang w:eastAsia="en-AU"/>
        </w:rPr>
        <w:t>inserting in the table to section S8—2 entitled ‘Food additive names—alphabetical listing’, in alphabetical order</w:t>
      </w:r>
    </w:p>
    <w:tbl>
      <w:tblPr>
        <w:tblStyle w:val="TableGrid3"/>
        <w:tblW w:w="4422" w:type="dxa"/>
        <w:tblInd w:w="-108" w:type="dxa"/>
        <w:tblLook w:val="04A0" w:firstRow="1" w:lastRow="0" w:firstColumn="1" w:lastColumn="0" w:noHBand="0" w:noVBand="1"/>
      </w:tblPr>
      <w:tblGrid>
        <w:gridCol w:w="3402"/>
        <w:gridCol w:w="1020"/>
      </w:tblGrid>
      <w:tr w:rsidR="00E34667" w:rsidRPr="00FC3654" w14:paraId="1ECEC2F5" w14:textId="77777777" w:rsidTr="002D0C43">
        <w:trPr>
          <w:cantSplit/>
        </w:trPr>
        <w:tc>
          <w:tcPr>
            <w:tcW w:w="3402" w:type="dxa"/>
            <w:tcBorders>
              <w:top w:val="nil"/>
              <w:left w:val="nil"/>
              <w:bottom w:val="nil"/>
              <w:right w:val="nil"/>
            </w:tcBorders>
          </w:tcPr>
          <w:p w14:paraId="58123654" w14:textId="77777777" w:rsidR="00E34667" w:rsidRPr="00FC3654" w:rsidRDefault="00E34667" w:rsidP="002D0C43">
            <w:pPr>
              <w:pStyle w:val="FSCtblMain"/>
            </w:pPr>
            <w:r>
              <w:t xml:space="preserve">Potassium polyaspartate </w:t>
            </w:r>
          </w:p>
        </w:tc>
        <w:tc>
          <w:tcPr>
            <w:tcW w:w="1020" w:type="dxa"/>
            <w:tcBorders>
              <w:top w:val="nil"/>
              <w:left w:val="nil"/>
              <w:bottom w:val="nil"/>
              <w:right w:val="nil"/>
            </w:tcBorders>
          </w:tcPr>
          <w:p w14:paraId="4DBB2030" w14:textId="77777777" w:rsidR="00E34667" w:rsidRPr="00FC3654" w:rsidRDefault="00E34667" w:rsidP="002D0C43">
            <w:pPr>
              <w:pStyle w:val="FSCtblMain"/>
            </w:pPr>
            <w:r w:rsidRPr="009F5893">
              <w:rPr>
                <w:szCs w:val="18"/>
              </w:rPr>
              <w:t>–</w:t>
            </w:r>
          </w:p>
        </w:tc>
      </w:tr>
    </w:tbl>
    <w:p w14:paraId="7D19EB98" w14:textId="77777777" w:rsidR="00E34667" w:rsidRPr="00E4161A" w:rsidRDefault="00E34667" w:rsidP="00E34667">
      <w:pPr>
        <w:ind w:left="851" w:hanging="851"/>
        <w:rPr>
          <w:rFonts w:cs="Arial"/>
          <w:iCs/>
          <w:sz w:val="20"/>
          <w:lang w:eastAsia="en-AU"/>
        </w:rPr>
      </w:pPr>
    </w:p>
    <w:p w14:paraId="66702811" w14:textId="77777777" w:rsidR="00E34667" w:rsidRPr="00964ECB" w:rsidRDefault="00E34667" w:rsidP="00E34667">
      <w:pPr>
        <w:spacing w:before="60" w:after="60"/>
        <w:ind w:left="851" w:hanging="851"/>
        <w:rPr>
          <w:rFonts w:cs="Arial"/>
          <w:iCs/>
          <w:sz w:val="20"/>
          <w:lang w:eastAsia="en-AU"/>
        </w:rPr>
      </w:pPr>
      <w:r w:rsidRPr="009F5893">
        <w:rPr>
          <w:sz w:val="20"/>
        </w:rPr>
        <w:t>[2.2</w:t>
      </w:r>
      <w:r>
        <w:rPr>
          <w:sz w:val="20"/>
        </w:rPr>
        <w:t>]</w:t>
      </w:r>
      <w:r w:rsidRPr="009F5893">
        <w:rPr>
          <w:sz w:val="20"/>
        </w:rPr>
        <w:tab/>
      </w:r>
      <w:r w:rsidRPr="009F5893">
        <w:rPr>
          <w:rFonts w:cs="Arial"/>
          <w:iCs/>
          <w:sz w:val="20"/>
          <w:lang w:eastAsia="en-AU"/>
        </w:rPr>
        <w:t>omitting the following from the table to section S8—2 entitled ‘Food additive names—numerical listing’,</w:t>
      </w: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E34667" w:rsidRPr="009F5893" w14:paraId="663BAA0F" w14:textId="77777777" w:rsidTr="002D0C43">
        <w:trPr>
          <w:cantSplit/>
        </w:trPr>
        <w:tc>
          <w:tcPr>
            <w:tcW w:w="1020" w:type="dxa"/>
          </w:tcPr>
          <w:p w14:paraId="77BE0C22" w14:textId="77777777" w:rsidR="00E34667" w:rsidRPr="009F5893" w:rsidRDefault="00E34667" w:rsidP="002D0C43">
            <w:pPr>
              <w:pStyle w:val="FSCtblMain"/>
              <w:rPr>
                <w:szCs w:val="18"/>
              </w:rPr>
            </w:pPr>
            <w:r w:rsidRPr="009F5893">
              <w:rPr>
                <w:szCs w:val="18"/>
              </w:rPr>
              <w:t>–</w:t>
            </w:r>
          </w:p>
        </w:tc>
        <w:tc>
          <w:tcPr>
            <w:tcW w:w="3402" w:type="dxa"/>
          </w:tcPr>
          <w:p w14:paraId="50E46D23" w14:textId="77777777" w:rsidR="00E34667" w:rsidRPr="009F5893" w:rsidRDefault="00E34667" w:rsidP="002D0C43">
            <w:pPr>
              <w:pStyle w:val="FSCtblMain"/>
              <w:rPr>
                <w:szCs w:val="18"/>
              </w:rPr>
            </w:pPr>
            <w:r w:rsidRPr="009F5893">
              <w:rPr>
                <w:szCs w:val="18"/>
              </w:rPr>
              <w:t>Sodium hydrosulphite</w:t>
            </w:r>
          </w:p>
        </w:tc>
      </w:tr>
    </w:tbl>
    <w:p w14:paraId="19F7F331" w14:textId="77777777" w:rsidR="00E34667" w:rsidRDefault="00E34667" w:rsidP="00E34667">
      <w:pPr>
        <w:spacing w:before="60" w:after="60"/>
        <w:rPr>
          <w:rFonts w:cs="Arial"/>
          <w:iCs/>
          <w:sz w:val="20"/>
          <w:lang w:eastAsia="en-AU"/>
        </w:rPr>
      </w:pPr>
      <w:r>
        <w:rPr>
          <w:rFonts w:cs="Arial"/>
          <w:iCs/>
          <w:sz w:val="20"/>
          <w:lang w:eastAsia="en-AU"/>
        </w:rPr>
        <w:t>substituting</w:t>
      </w: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E34667" w:rsidRPr="009F5893" w14:paraId="4D6C44BA" w14:textId="77777777" w:rsidTr="002D0C43">
        <w:trPr>
          <w:cantSplit/>
        </w:trPr>
        <w:tc>
          <w:tcPr>
            <w:tcW w:w="1020" w:type="dxa"/>
          </w:tcPr>
          <w:p w14:paraId="58396E4C" w14:textId="77777777" w:rsidR="00E34667" w:rsidRPr="009F5893" w:rsidRDefault="00E34667" w:rsidP="002D0C43">
            <w:pPr>
              <w:pStyle w:val="FSCtblMain"/>
              <w:rPr>
                <w:szCs w:val="18"/>
              </w:rPr>
            </w:pPr>
            <w:r w:rsidRPr="009F5893">
              <w:rPr>
                <w:szCs w:val="18"/>
              </w:rPr>
              <w:t>–</w:t>
            </w:r>
          </w:p>
        </w:tc>
        <w:tc>
          <w:tcPr>
            <w:tcW w:w="3402" w:type="dxa"/>
          </w:tcPr>
          <w:p w14:paraId="2E494F19" w14:textId="77777777" w:rsidR="00E34667" w:rsidRPr="009F5893" w:rsidRDefault="00E34667" w:rsidP="002D0C43">
            <w:pPr>
              <w:pStyle w:val="FSCtblMain"/>
              <w:rPr>
                <w:szCs w:val="18"/>
              </w:rPr>
            </w:pPr>
            <w:r w:rsidRPr="009F5893">
              <w:rPr>
                <w:szCs w:val="18"/>
              </w:rPr>
              <w:t>Potassium polyaspartate</w:t>
            </w:r>
          </w:p>
        </w:tc>
      </w:tr>
      <w:tr w:rsidR="00E34667" w:rsidRPr="009F5893" w14:paraId="5B8103BE" w14:textId="77777777" w:rsidTr="002D0C43">
        <w:trPr>
          <w:cantSplit/>
        </w:trPr>
        <w:tc>
          <w:tcPr>
            <w:tcW w:w="1020" w:type="dxa"/>
          </w:tcPr>
          <w:p w14:paraId="4D957AD2" w14:textId="77777777" w:rsidR="00E34667" w:rsidRPr="009F5893" w:rsidRDefault="00E34667" w:rsidP="002D0C43">
            <w:pPr>
              <w:pStyle w:val="FSCtblMain"/>
              <w:rPr>
                <w:szCs w:val="18"/>
              </w:rPr>
            </w:pPr>
            <w:r w:rsidRPr="009F5893">
              <w:rPr>
                <w:szCs w:val="18"/>
              </w:rPr>
              <w:t>–</w:t>
            </w:r>
          </w:p>
        </w:tc>
        <w:tc>
          <w:tcPr>
            <w:tcW w:w="3402" w:type="dxa"/>
          </w:tcPr>
          <w:p w14:paraId="7A95AFAA" w14:textId="77777777" w:rsidR="00E34667" w:rsidRPr="009F5893" w:rsidRDefault="00E34667" w:rsidP="002D0C43">
            <w:pPr>
              <w:pStyle w:val="FSCtblMain"/>
              <w:rPr>
                <w:szCs w:val="18"/>
              </w:rPr>
            </w:pPr>
            <w:r w:rsidRPr="009F5893">
              <w:rPr>
                <w:szCs w:val="18"/>
              </w:rPr>
              <w:t>Sodium hydrosulphite</w:t>
            </w:r>
          </w:p>
        </w:tc>
      </w:tr>
    </w:tbl>
    <w:p w14:paraId="7F797AF1" w14:textId="77777777" w:rsidR="00E34667" w:rsidRPr="00CF380B" w:rsidRDefault="00E34667" w:rsidP="00E34667">
      <w:pPr>
        <w:pStyle w:val="FSCDraftingitem"/>
      </w:pPr>
      <w:r w:rsidRPr="00CF380B">
        <w:rPr>
          <w:b/>
          <w:lang w:bidi="en-US"/>
        </w:rPr>
        <w:t>[3]</w:t>
      </w:r>
      <w:r w:rsidRPr="00CF380B">
        <w:rPr>
          <w:b/>
          <w:lang w:bidi="en-US"/>
        </w:rPr>
        <w:tab/>
        <w:t>Schedule 15</w:t>
      </w:r>
      <w:r w:rsidRPr="00CF380B">
        <w:rPr>
          <w:lang w:bidi="en-US"/>
        </w:rPr>
        <w:t xml:space="preserve"> is varied by</w:t>
      </w:r>
      <w:r w:rsidRPr="00CF380B">
        <w:t xml:space="preserve"> omitting from item 14.2.</w:t>
      </w:r>
      <w:r>
        <w:t>2</w:t>
      </w:r>
      <w:r w:rsidRPr="00CF380B">
        <w:t xml:space="preserve"> in the table to section S15—5</w:t>
      </w:r>
      <w:r>
        <w:t>,</w:t>
      </w:r>
    </w:p>
    <w:p w14:paraId="726E7778" w14:textId="77777777" w:rsidR="00E34667" w:rsidRDefault="00E34667" w:rsidP="00E34667">
      <w:pPr>
        <w:pStyle w:val="FSCDraftingitem"/>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E34667" w:rsidRPr="00486424" w14:paraId="0F8C10FD" w14:textId="77777777" w:rsidTr="002D0C43">
        <w:trPr>
          <w:cantSplit/>
        </w:trPr>
        <w:tc>
          <w:tcPr>
            <w:tcW w:w="1668" w:type="dxa"/>
          </w:tcPr>
          <w:p w14:paraId="12EA239E" w14:textId="77777777" w:rsidR="00E34667" w:rsidRPr="00486424" w:rsidRDefault="00E34667" w:rsidP="002D0C43">
            <w:pPr>
              <w:pStyle w:val="FSCtblAdd1"/>
            </w:pPr>
            <w:r w:rsidRPr="00486424">
              <w:t>150a</w:t>
            </w:r>
          </w:p>
        </w:tc>
        <w:tc>
          <w:tcPr>
            <w:tcW w:w="4252" w:type="dxa"/>
          </w:tcPr>
          <w:p w14:paraId="3B6522F7" w14:textId="77777777" w:rsidR="00E34667" w:rsidRPr="00486424" w:rsidRDefault="00E34667" w:rsidP="002D0C43">
            <w:pPr>
              <w:pStyle w:val="FSCtblAdd1"/>
            </w:pPr>
            <w:r w:rsidRPr="00486424">
              <w:t>Caramel I – plain</w:t>
            </w:r>
          </w:p>
        </w:tc>
        <w:tc>
          <w:tcPr>
            <w:tcW w:w="992" w:type="dxa"/>
          </w:tcPr>
          <w:p w14:paraId="31FB2AE8" w14:textId="77777777" w:rsidR="00E34667" w:rsidRPr="00486424" w:rsidRDefault="00E34667" w:rsidP="002D0C43">
            <w:pPr>
              <w:pStyle w:val="FSCtblAdd2"/>
            </w:pPr>
            <w:r>
              <w:t>GMP</w:t>
            </w:r>
          </w:p>
        </w:tc>
        <w:tc>
          <w:tcPr>
            <w:tcW w:w="2160" w:type="dxa"/>
          </w:tcPr>
          <w:p w14:paraId="0BA9E392" w14:textId="77777777" w:rsidR="00E34667" w:rsidRPr="00486424" w:rsidRDefault="00E34667" w:rsidP="002D0C43">
            <w:pPr>
              <w:pStyle w:val="FSCtblAdd1"/>
            </w:pPr>
          </w:p>
        </w:tc>
      </w:tr>
    </w:tbl>
    <w:p w14:paraId="0B746F30" w14:textId="77777777" w:rsidR="00E34667" w:rsidRPr="00CF380B" w:rsidRDefault="00E34667" w:rsidP="00E34667">
      <w:pPr>
        <w:pStyle w:val="FSCDraftingitem"/>
      </w:pPr>
      <w:r w:rsidRPr="00CF380B">
        <w:t>substituting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E34667" w:rsidRPr="00486424" w14:paraId="3E5A3369" w14:textId="77777777" w:rsidTr="002D0C43">
        <w:trPr>
          <w:cantSplit/>
        </w:trPr>
        <w:tc>
          <w:tcPr>
            <w:tcW w:w="1668" w:type="dxa"/>
          </w:tcPr>
          <w:p w14:paraId="0CDA3D89" w14:textId="77777777" w:rsidR="00E34667" w:rsidRPr="00486424" w:rsidRDefault="00E34667" w:rsidP="002D0C43">
            <w:pPr>
              <w:pStyle w:val="FSCtblAdd1"/>
            </w:pPr>
          </w:p>
        </w:tc>
        <w:tc>
          <w:tcPr>
            <w:tcW w:w="4252" w:type="dxa"/>
          </w:tcPr>
          <w:p w14:paraId="2B7773FB" w14:textId="77777777" w:rsidR="00E34667" w:rsidRPr="00486424" w:rsidRDefault="00E34667" w:rsidP="002D0C43">
            <w:pPr>
              <w:pStyle w:val="FSCtblAdd1"/>
            </w:pPr>
            <w:r w:rsidRPr="009F5893">
              <w:rPr>
                <w:szCs w:val="18"/>
              </w:rPr>
              <w:t>Potassium polyaspartate</w:t>
            </w:r>
          </w:p>
        </w:tc>
        <w:tc>
          <w:tcPr>
            <w:tcW w:w="992" w:type="dxa"/>
          </w:tcPr>
          <w:p w14:paraId="20A93B67" w14:textId="77777777" w:rsidR="00E34667" w:rsidRPr="00486424" w:rsidRDefault="00E34667" w:rsidP="002D0C43">
            <w:pPr>
              <w:pStyle w:val="FSCtblAdd2"/>
            </w:pPr>
            <w:r>
              <w:t>100</w:t>
            </w:r>
          </w:p>
        </w:tc>
        <w:tc>
          <w:tcPr>
            <w:tcW w:w="2160" w:type="dxa"/>
          </w:tcPr>
          <w:p w14:paraId="1758A261" w14:textId="77777777" w:rsidR="00E34667" w:rsidRPr="00486424" w:rsidRDefault="00E34667" w:rsidP="002D0C43">
            <w:pPr>
              <w:pStyle w:val="FSCtblAdd1"/>
            </w:pPr>
          </w:p>
        </w:tc>
      </w:tr>
      <w:tr w:rsidR="00E34667" w:rsidRPr="00486424" w14:paraId="77D17996" w14:textId="77777777" w:rsidTr="002D0C43">
        <w:trPr>
          <w:cantSplit/>
        </w:trPr>
        <w:tc>
          <w:tcPr>
            <w:tcW w:w="1668" w:type="dxa"/>
          </w:tcPr>
          <w:p w14:paraId="25732A9F" w14:textId="77777777" w:rsidR="00E34667" w:rsidRPr="009F5893" w:rsidRDefault="00E34667" w:rsidP="002D0C43">
            <w:pPr>
              <w:pStyle w:val="FSCtblAdd1"/>
              <w:rPr>
                <w:szCs w:val="18"/>
              </w:rPr>
            </w:pPr>
            <w:r>
              <w:rPr>
                <w:szCs w:val="18"/>
              </w:rPr>
              <w:t>150a</w:t>
            </w:r>
          </w:p>
        </w:tc>
        <w:tc>
          <w:tcPr>
            <w:tcW w:w="4252" w:type="dxa"/>
          </w:tcPr>
          <w:p w14:paraId="4E36E9AE" w14:textId="77777777" w:rsidR="00E34667" w:rsidRPr="009F5893" w:rsidRDefault="00E34667" w:rsidP="002D0C43">
            <w:pPr>
              <w:pStyle w:val="FSCtblAdd1"/>
              <w:rPr>
                <w:szCs w:val="18"/>
              </w:rPr>
            </w:pPr>
            <w:r>
              <w:rPr>
                <w:szCs w:val="18"/>
              </w:rPr>
              <w:t xml:space="preserve">Caramel </w:t>
            </w:r>
            <w:r w:rsidRPr="00486424">
              <w:t>I – plain</w:t>
            </w:r>
          </w:p>
        </w:tc>
        <w:tc>
          <w:tcPr>
            <w:tcW w:w="992" w:type="dxa"/>
          </w:tcPr>
          <w:p w14:paraId="2BAFA2D6" w14:textId="77777777" w:rsidR="00E34667" w:rsidRDefault="00E34667" w:rsidP="002D0C43">
            <w:pPr>
              <w:pStyle w:val="FSCtblAdd2"/>
            </w:pPr>
            <w:r>
              <w:t xml:space="preserve">GMP </w:t>
            </w:r>
          </w:p>
        </w:tc>
        <w:tc>
          <w:tcPr>
            <w:tcW w:w="2160" w:type="dxa"/>
          </w:tcPr>
          <w:p w14:paraId="0C06B16E" w14:textId="77777777" w:rsidR="00E34667" w:rsidRPr="00486424" w:rsidRDefault="00E34667" w:rsidP="002D0C43">
            <w:pPr>
              <w:pStyle w:val="FSCtblAdd1"/>
            </w:pPr>
          </w:p>
        </w:tc>
      </w:tr>
    </w:tbl>
    <w:p w14:paraId="3A326B46" w14:textId="77777777" w:rsidR="00E34667" w:rsidRDefault="00E34667" w:rsidP="00E34667">
      <w:pPr>
        <w:pStyle w:val="FSCDraftingitem"/>
        <w:rPr>
          <w:color w:val="FF0000"/>
        </w:rPr>
      </w:pPr>
    </w:p>
    <w:p w14:paraId="3B4A38F7" w14:textId="77777777" w:rsidR="00E34667" w:rsidRDefault="00E34667" w:rsidP="00E34667">
      <w:pPr>
        <w:pStyle w:val="FSCDraftingitem"/>
        <w:rPr>
          <w:color w:val="FF0000"/>
        </w:rPr>
      </w:pPr>
    </w:p>
    <w:p w14:paraId="395D6F4E" w14:textId="77777777" w:rsidR="000001BD" w:rsidRDefault="000001BD" w:rsidP="000001BD"/>
    <w:p w14:paraId="2AAB4D54" w14:textId="13100CFE" w:rsidR="00456BD5" w:rsidRDefault="00456BD5" w:rsidP="00456BD5">
      <w:pPr>
        <w:pStyle w:val="Heading2"/>
      </w:pPr>
    </w:p>
    <w:sectPr w:rsidR="00456BD5" w:rsidSect="005144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DDA43" w14:textId="77777777" w:rsidR="00742BA8" w:rsidRDefault="00742BA8">
      <w:r>
        <w:separator/>
      </w:r>
    </w:p>
    <w:p w14:paraId="078AE135" w14:textId="77777777" w:rsidR="00742BA8" w:rsidRDefault="00742BA8"/>
  </w:endnote>
  <w:endnote w:type="continuationSeparator" w:id="0">
    <w:p w14:paraId="57447C4B" w14:textId="77777777" w:rsidR="00742BA8" w:rsidRDefault="00742BA8">
      <w:r>
        <w:continuationSeparator/>
      </w:r>
    </w:p>
    <w:p w14:paraId="79611B4A" w14:textId="77777777" w:rsidR="00742BA8" w:rsidRDefault="00742BA8"/>
  </w:endnote>
  <w:endnote w:type="continuationNotice" w:id="1">
    <w:p w14:paraId="28CF52AB" w14:textId="77777777" w:rsidR="00742BA8" w:rsidRDefault="00742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77777777" w:rsidR="00742BA8" w:rsidRDefault="00742BA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742BA8" w:rsidRDefault="00742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7FF9551C" w:rsidR="00742BA8" w:rsidRDefault="00462E87"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2F049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F049F">
          <w:rPr>
            <w:b/>
            <w:bCs/>
            <w:noProof/>
          </w:rPr>
          <w:t>20</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C209" w14:textId="77777777" w:rsidR="00742BA8" w:rsidRDefault="00742BA8">
      <w:r>
        <w:separator/>
      </w:r>
    </w:p>
  </w:footnote>
  <w:footnote w:type="continuationSeparator" w:id="0">
    <w:p w14:paraId="29B5C3E7" w14:textId="77777777" w:rsidR="00742BA8" w:rsidRDefault="00742BA8">
      <w:r>
        <w:continuationSeparator/>
      </w:r>
    </w:p>
  </w:footnote>
  <w:footnote w:type="continuationNotice" w:id="1">
    <w:p w14:paraId="7177DFE9" w14:textId="77777777" w:rsidR="00742BA8" w:rsidRDefault="00742BA8"/>
  </w:footnote>
  <w:footnote w:id="2">
    <w:p w14:paraId="2E7A0742" w14:textId="77777777" w:rsidR="00742BA8" w:rsidRPr="006115C5" w:rsidRDefault="00742BA8" w:rsidP="009A4EAD">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568A5">
          <w:rPr>
            <w:rStyle w:val="Hyperlink"/>
            <w:sz w:val="18"/>
            <w:szCs w:val="18"/>
          </w:rPr>
          <w:t>http://foodregulation.gov.au/internet/fr/publishing.nsf/Content/publication-Policy-Guideline-on-the-Addition-of-Substances-other-than-Vitamins-and-Minerals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77777777" w:rsidR="00742BA8" w:rsidRDefault="00742BA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7171A95"/>
    <w:multiLevelType w:val="hybridMultilevel"/>
    <w:tmpl w:val="DDEE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F7AE1"/>
    <w:multiLevelType w:val="hybridMultilevel"/>
    <w:tmpl w:val="B8C4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975554"/>
    <w:multiLevelType w:val="hybridMultilevel"/>
    <w:tmpl w:val="6C34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7"/>
  </w:num>
  <w:num w:numId="7">
    <w:abstractNumId w:val="5"/>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01BD"/>
    <w:rsid w:val="000020EB"/>
    <w:rsid w:val="0000247B"/>
    <w:rsid w:val="0000469B"/>
    <w:rsid w:val="00010E79"/>
    <w:rsid w:val="00011187"/>
    <w:rsid w:val="00013424"/>
    <w:rsid w:val="00014E34"/>
    <w:rsid w:val="00015E0F"/>
    <w:rsid w:val="000332AE"/>
    <w:rsid w:val="00034819"/>
    <w:rsid w:val="00035FF3"/>
    <w:rsid w:val="000418F0"/>
    <w:rsid w:val="00041A18"/>
    <w:rsid w:val="00044E1B"/>
    <w:rsid w:val="00050ACC"/>
    <w:rsid w:val="00050FCD"/>
    <w:rsid w:val="00051021"/>
    <w:rsid w:val="000524F0"/>
    <w:rsid w:val="00052D54"/>
    <w:rsid w:val="000541DB"/>
    <w:rsid w:val="00054666"/>
    <w:rsid w:val="000576EB"/>
    <w:rsid w:val="00064B2D"/>
    <w:rsid w:val="00065F1F"/>
    <w:rsid w:val="00076D33"/>
    <w:rsid w:val="00076D3B"/>
    <w:rsid w:val="00077859"/>
    <w:rsid w:val="00077AEA"/>
    <w:rsid w:val="00080705"/>
    <w:rsid w:val="00081B0A"/>
    <w:rsid w:val="00094A08"/>
    <w:rsid w:val="000A0E8D"/>
    <w:rsid w:val="000A3D8B"/>
    <w:rsid w:val="000B427A"/>
    <w:rsid w:val="000B6AF2"/>
    <w:rsid w:val="000B6B22"/>
    <w:rsid w:val="000B7F53"/>
    <w:rsid w:val="000C110D"/>
    <w:rsid w:val="000C1817"/>
    <w:rsid w:val="000C2A7B"/>
    <w:rsid w:val="000D4190"/>
    <w:rsid w:val="000D6FD4"/>
    <w:rsid w:val="000D7B1C"/>
    <w:rsid w:val="000E0AE4"/>
    <w:rsid w:val="000E1EA4"/>
    <w:rsid w:val="000E2706"/>
    <w:rsid w:val="000E3DBC"/>
    <w:rsid w:val="000E662F"/>
    <w:rsid w:val="000F3CFE"/>
    <w:rsid w:val="000F6568"/>
    <w:rsid w:val="000F7760"/>
    <w:rsid w:val="00102819"/>
    <w:rsid w:val="00104544"/>
    <w:rsid w:val="0010778D"/>
    <w:rsid w:val="001122EC"/>
    <w:rsid w:val="0012388D"/>
    <w:rsid w:val="0013075C"/>
    <w:rsid w:val="00136B57"/>
    <w:rsid w:val="001372BA"/>
    <w:rsid w:val="00150B54"/>
    <w:rsid w:val="0015187A"/>
    <w:rsid w:val="00156F94"/>
    <w:rsid w:val="0016153C"/>
    <w:rsid w:val="00161F40"/>
    <w:rsid w:val="001635CD"/>
    <w:rsid w:val="001701F6"/>
    <w:rsid w:val="00173115"/>
    <w:rsid w:val="00177657"/>
    <w:rsid w:val="001814C0"/>
    <w:rsid w:val="00182C4C"/>
    <w:rsid w:val="001878C5"/>
    <w:rsid w:val="00190E5A"/>
    <w:rsid w:val="0019399D"/>
    <w:rsid w:val="001940DA"/>
    <w:rsid w:val="00195F66"/>
    <w:rsid w:val="00197D8D"/>
    <w:rsid w:val="001A1A75"/>
    <w:rsid w:val="001A5DEF"/>
    <w:rsid w:val="001A69E4"/>
    <w:rsid w:val="001A7E9A"/>
    <w:rsid w:val="001B428C"/>
    <w:rsid w:val="001C27A3"/>
    <w:rsid w:val="001C318F"/>
    <w:rsid w:val="001C3FF9"/>
    <w:rsid w:val="001D43F6"/>
    <w:rsid w:val="001E09FA"/>
    <w:rsid w:val="001E1135"/>
    <w:rsid w:val="001E6FE1"/>
    <w:rsid w:val="001E75EC"/>
    <w:rsid w:val="001F093E"/>
    <w:rsid w:val="001F3D22"/>
    <w:rsid w:val="001F7F63"/>
    <w:rsid w:val="002025B3"/>
    <w:rsid w:val="00202A6F"/>
    <w:rsid w:val="00206546"/>
    <w:rsid w:val="00210A48"/>
    <w:rsid w:val="00212633"/>
    <w:rsid w:val="002135BE"/>
    <w:rsid w:val="00215C94"/>
    <w:rsid w:val="0022197C"/>
    <w:rsid w:val="00221D07"/>
    <w:rsid w:val="00223E4B"/>
    <w:rsid w:val="00224E3B"/>
    <w:rsid w:val="00227E4A"/>
    <w:rsid w:val="0023015A"/>
    <w:rsid w:val="0023235B"/>
    <w:rsid w:val="00233613"/>
    <w:rsid w:val="00234B64"/>
    <w:rsid w:val="00237CC7"/>
    <w:rsid w:val="002421C1"/>
    <w:rsid w:val="00245269"/>
    <w:rsid w:val="00250197"/>
    <w:rsid w:val="0026387E"/>
    <w:rsid w:val="00266132"/>
    <w:rsid w:val="00266F9F"/>
    <w:rsid w:val="00270A27"/>
    <w:rsid w:val="002758A0"/>
    <w:rsid w:val="00280002"/>
    <w:rsid w:val="00283655"/>
    <w:rsid w:val="0029204E"/>
    <w:rsid w:val="002926CE"/>
    <w:rsid w:val="00292B9B"/>
    <w:rsid w:val="002975C1"/>
    <w:rsid w:val="002A0194"/>
    <w:rsid w:val="002A5F8B"/>
    <w:rsid w:val="002A78CA"/>
    <w:rsid w:val="002A7F6C"/>
    <w:rsid w:val="002B0071"/>
    <w:rsid w:val="002B33FC"/>
    <w:rsid w:val="002B60B9"/>
    <w:rsid w:val="002B7294"/>
    <w:rsid w:val="002C1A3B"/>
    <w:rsid w:val="002C2036"/>
    <w:rsid w:val="002D0C43"/>
    <w:rsid w:val="002E16D5"/>
    <w:rsid w:val="002E1734"/>
    <w:rsid w:val="002E1820"/>
    <w:rsid w:val="002E43FA"/>
    <w:rsid w:val="002E684A"/>
    <w:rsid w:val="002E6EEA"/>
    <w:rsid w:val="002F049F"/>
    <w:rsid w:val="002F35EA"/>
    <w:rsid w:val="002F4AC5"/>
    <w:rsid w:val="002F6488"/>
    <w:rsid w:val="00303943"/>
    <w:rsid w:val="003050B3"/>
    <w:rsid w:val="00305C54"/>
    <w:rsid w:val="0031016C"/>
    <w:rsid w:val="003109EA"/>
    <w:rsid w:val="0031426B"/>
    <w:rsid w:val="00316191"/>
    <w:rsid w:val="003213F9"/>
    <w:rsid w:val="00323AB6"/>
    <w:rsid w:val="00323CCF"/>
    <w:rsid w:val="00323DBF"/>
    <w:rsid w:val="00325E5E"/>
    <w:rsid w:val="0032608E"/>
    <w:rsid w:val="00327867"/>
    <w:rsid w:val="00332015"/>
    <w:rsid w:val="00332B12"/>
    <w:rsid w:val="003350FC"/>
    <w:rsid w:val="00335268"/>
    <w:rsid w:val="00337CBC"/>
    <w:rsid w:val="003428FC"/>
    <w:rsid w:val="00346622"/>
    <w:rsid w:val="003507DB"/>
    <w:rsid w:val="00351B07"/>
    <w:rsid w:val="003566D4"/>
    <w:rsid w:val="0036533D"/>
    <w:rsid w:val="00371B29"/>
    <w:rsid w:val="00374045"/>
    <w:rsid w:val="003766F8"/>
    <w:rsid w:val="00380106"/>
    <w:rsid w:val="003814F0"/>
    <w:rsid w:val="003819EB"/>
    <w:rsid w:val="00381E07"/>
    <w:rsid w:val="00385788"/>
    <w:rsid w:val="00391769"/>
    <w:rsid w:val="003953E1"/>
    <w:rsid w:val="003956B3"/>
    <w:rsid w:val="003A0A4D"/>
    <w:rsid w:val="003A3D30"/>
    <w:rsid w:val="003A68BE"/>
    <w:rsid w:val="003A7B84"/>
    <w:rsid w:val="003B712E"/>
    <w:rsid w:val="003C0C9A"/>
    <w:rsid w:val="003C4969"/>
    <w:rsid w:val="003D2CDC"/>
    <w:rsid w:val="003D35EB"/>
    <w:rsid w:val="003D4EF6"/>
    <w:rsid w:val="003D5DC9"/>
    <w:rsid w:val="003D67D6"/>
    <w:rsid w:val="003D7C90"/>
    <w:rsid w:val="003E41D5"/>
    <w:rsid w:val="003E46BA"/>
    <w:rsid w:val="003E7B2B"/>
    <w:rsid w:val="003F74C1"/>
    <w:rsid w:val="00401ADE"/>
    <w:rsid w:val="00405B1A"/>
    <w:rsid w:val="00410C76"/>
    <w:rsid w:val="00411907"/>
    <w:rsid w:val="00416C34"/>
    <w:rsid w:val="00417EE3"/>
    <w:rsid w:val="004207EB"/>
    <w:rsid w:val="00421730"/>
    <w:rsid w:val="00422EC9"/>
    <w:rsid w:val="00423AC7"/>
    <w:rsid w:val="00430AEC"/>
    <w:rsid w:val="0043274C"/>
    <w:rsid w:val="00432A42"/>
    <w:rsid w:val="00437276"/>
    <w:rsid w:val="00442149"/>
    <w:rsid w:val="0044619E"/>
    <w:rsid w:val="00453646"/>
    <w:rsid w:val="00456B54"/>
    <w:rsid w:val="00456BD5"/>
    <w:rsid w:val="00462E87"/>
    <w:rsid w:val="00464643"/>
    <w:rsid w:val="00467CCC"/>
    <w:rsid w:val="00474470"/>
    <w:rsid w:val="00486392"/>
    <w:rsid w:val="00486793"/>
    <w:rsid w:val="00486C66"/>
    <w:rsid w:val="0049082D"/>
    <w:rsid w:val="00494442"/>
    <w:rsid w:val="00494A3F"/>
    <w:rsid w:val="004977DC"/>
    <w:rsid w:val="004A2037"/>
    <w:rsid w:val="004A793C"/>
    <w:rsid w:val="004B047B"/>
    <w:rsid w:val="004B180D"/>
    <w:rsid w:val="004B3004"/>
    <w:rsid w:val="004B4CDC"/>
    <w:rsid w:val="004C4D3D"/>
    <w:rsid w:val="004C600F"/>
    <w:rsid w:val="004D121E"/>
    <w:rsid w:val="004D1B1C"/>
    <w:rsid w:val="004D2493"/>
    <w:rsid w:val="004D28D5"/>
    <w:rsid w:val="004D50AF"/>
    <w:rsid w:val="004E5878"/>
    <w:rsid w:val="004F2111"/>
    <w:rsid w:val="004F3D1A"/>
    <w:rsid w:val="004F4F98"/>
    <w:rsid w:val="004F69F6"/>
    <w:rsid w:val="004F6B3C"/>
    <w:rsid w:val="004F79AC"/>
    <w:rsid w:val="005069A3"/>
    <w:rsid w:val="00506E9B"/>
    <w:rsid w:val="0051112E"/>
    <w:rsid w:val="00514429"/>
    <w:rsid w:val="00515911"/>
    <w:rsid w:val="005207D8"/>
    <w:rsid w:val="0052363A"/>
    <w:rsid w:val="00523930"/>
    <w:rsid w:val="005244F1"/>
    <w:rsid w:val="00525DDE"/>
    <w:rsid w:val="00533234"/>
    <w:rsid w:val="00537CDC"/>
    <w:rsid w:val="00560185"/>
    <w:rsid w:val="0056198F"/>
    <w:rsid w:val="00562917"/>
    <w:rsid w:val="00571520"/>
    <w:rsid w:val="00571B8C"/>
    <w:rsid w:val="00580DDF"/>
    <w:rsid w:val="005811B7"/>
    <w:rsid w:val="00585C0F"/>
    <w:rsid w:val="00586228"/>
    <w:rsid w:val="005946D3"/>
    <w:rsid w:val="00597631"/>
    <w:rsid w:val="005A1E7D"/>
    <w:rsid w:val="005A49D5"/>
    <w:rsid w:val="005A572E"/>
    <w:rsid w:val="005B04BA"/>
    <w:rsid w:val="005B084E"/>
    <w:rsid w:val="005B1769"/>
    <w:rsid w:val="005B4011"/>
    <w:rsid w:val="005B6AF4"/>
    <w:rsid w:val="005B76A8"/>
    <w:rsid w:val="005C04CB"/>
    <w:rsid w:val="005D0B64"/>
    <w:rsid w:val="005D16AD"/>
    <w:rsid w:val="005D2016"/>
    <w:rsid w:val="005D5FD3"/>
    <w:rsid w:val="005D6EF3"/>
    <w:rsid w:val="005D72E1"/>
    <w:rsid w:val="005E06C0"/>
    <w:rsid w:val="005E19C9"/>
    <w:rsid w:val="005E2D40"/>
    <w:rsid w:val="005E58D3"/>
    <w:rsid w:val="005E6E16"/>
    <w:rsid w:val="005F400E"/>
    <w:rsid w:val="005F4D69"/>
    <w:rsid w:val="005F5A47"/>
    <w:rsid w:val="005F5E64"/>
    <w:rsid w:val="005F63F0"/>
    <w:rsid w:val="005F7342"/>
    <w:rsid w:val="00606AD8"/>
    <w:rsid w:val="00610A3C"/>
    <w:rsid w:val="006138D7"/>
    <w:rsid w:val="00615E83"/>
    <w:rsid w:val="00616017"/>
    <w:rsid w:val="006178AF"/>
    <w:rsid w:val="00624582"/>
    <w:rsid w:val="00627CD3"/>
    <w:rsid w:val="00627F48"/>
    <w:rsid w:val="0063455F"/>
    <w:rsid w:val="00635814"/>
    <w:rsid w:val="00642A46"/>
    <w:rsid w:val="00652287"/>
    <w:rsid w:val="0065524C"/>
    <w:rsid w:val="00656C54"/>
    <w:rsid w:val="00663FCF"/>
    <w:rsid w:val="006652A2"/>
    <w:rsid w:val="0066561D"/>
    <w:rsid w:val="006714AF"/>
    <w:rsid w:val="006721C7"/>
    <w:rsid w:val="0067307A"/>
    <w:rsid w:val="0067510B"/>
    <w:rsid w:val="00677AC8"/>
    <w:rsid w:val="006829A5"/>
    <w:rsid w:val="00683071"/>
    <w:rsid w:val="00692490"/>
    <w:rsid w:val="00694B91"/>
    <w:rsid w:val="006969CC"/>
    <w:rsid w:val="00696A15"/>
    <w:rsid w:val="006A48A7"/>
    <w:rsid w:val="006A5D40"/>
    <w:rsid w:val="006C07FA"/>
    <w:rsid w:val="006C116D"/>
    <w:rsid w:val="006C22A7"/>
    <w:rsid w:val="006C2F41"/>
    <w:rsid w:val="006C53FE"/>
    <w:rsid w:val="006C5CF5"/>
    <w:rsid w:val="006D33FF"/>
    <w:rsid w:val="006E10A1"/>
    <w:rsid w:val="006E72E3"/>
    <w:rsid w:val="006E75F5"/>
    <w:rsid w:val="006F037D"/>
    <w:rsid w:val="006F4A82"/>
    <w:rsid w:val="00710C37"/>
    <w:rsid w:val="00712E03"/>
    <w:rsid w:val="00724FA4"/>
    <w:rsid w:val="00725383"/>
    <w:rsid w:val="00730800"/>
    <w:rsid w:val="00731DC5"/>
    <w:rsid w:val="00742BA8"/>
    <w:rsid w:val="00755F02"/>
    <w:rsid w:val="007602AA"/>
    <w:rsid w:val="007652EF"/>
    <w:rsid w:val="00765DE1"/>
    <w:rsid w:val="00772BDC"/>
    <w:rsid w:val="0077402E"/>
    <w:rsid w:val="00777437"/>
    <w:rsid w:val="007776B4"/>
    <w:rsid w:val="00780792"/>
    <w:rsid w:val="00781133"/>
    <w:rsid w:val="0078309E"/>
    <w:rsid w:val="007836E5"/>
    <w:rsid w:val="00795D86"/>
    <w:rsid w:val="00796E2D"/>
    <w:rsid w:val="007A26F9"/>
    <w:rsid w:val="007A44B4"/>
    <w:rsid w:val="007A5212"/>
    <w:rsid w:val="007A53BF"/>
    <w:rsid w:val="007A7D3D"/>
    <w:rsid w:val="007B225D"/>
    <w:rsid w:val="007B37B3"/>
    <w:rsid w:val="007C09EA"/>
    <w:rsid w:val="007C1C64"/>
    <w:rsid w:val="007C22CB"/>
    <w:rsid w:val="007D0189"/>
    <w:rsid w:val="007D40F1"/>
    <w:rsid w:val="007D6FD6"/>
    <w:rsid w:val="007E48BC"/>
    <w:rsid w:val="007E79F7"/>
    <w:rsid w:val="007F3630"/>
    <w:rsid w:val="007F42AF"/>
    <w:rsid w:val="007F7BF7"/>
    <w:rsid w:val="008000F6"/>
    <w:rsid w:val="00807559"/>
    <w:rsid w:val="00813464"/>
    <w:rsid w:val="00830224"/>
    <w:rsid w:val="00831154"/>
    <w:rsid w:val="008321C6"/>
    <w:rsid w:val="00833CC9"/>
    <w:rsid w:val="00841C88"/>
    <w:rsid w:val="008450BC"/>
    <w:rsid w:val="00847066"/>
    <w:rsid w:val="00850B09"/>
    <w:rsid w:val="00852BC2"/>
    <w:rsid w:val="0085334B"/>
    <w:rsid w:val="008537BA"/>
    <w:rsid w:val="00856712"/>
    <w:rsid w:val="00860808"/>
    <w:rsid w:val="00861C13"/>
    <w:rsid w:val="00862349"/>
    <w:rsid w:val="00864965"/>
    <w:rsid w:val="0086571E"/>
    <w:rsid w:val="0086623B"/>
    <w:rsid w:val="00870214"/>
    <w:rsid w:val="00871116"/>
    <w:rsid w:val="0087385E"/>
    <w:rsid w:val="00885C51"/>
    <w:rsid w:val="00893AE1"/>
    <w:rsid w:val="00896B85"/>
    <w:rsid w:val="00897DCA"/>
    <w:rsid w:val="008A243D"/>
    <w:rsid w:val="008B3D09"/>
    <w:rsid w:val="008C0ED1"/>
    <w:rsid w:val="008C4E76"/>
    <w:rsid w:val="008C531B"/>
    <w:rsid w:val="008D06C6"/>
    <w:rsid w:val="008D1569"/>
    <w:rsid w:val="008D3558"/>
    <w:rsid w:val="008D45C7"/>
    <w:rsid w:val="008D5E9D"/>
    <w:rsid w:val="008E0848"/>
    <w:rsid w:val="008E36DF"/>
    <w:rsid w:val="008E6250"/>
    <w:rsid w:val="008E734E"/>
    <w:rsid w:val="008E74D2"/>
    <w:rsid w:val="008F16C9"/>
    <w:rsid w:val="009144DC"/>
    <w:rsid w:val="00917C6F"/>
    <w:rsid w:val="00920249"/>
    <w:rsid w:val="00922D7F"/>
    <w:rsid w:val="0093197C"/>
    <w:rsid w:val="00932F14"/>
    <w:rsid w:val="0094247F"/>
    <w:rsid w:val="00942D60"/>
    <w:rsid w:val="0094358A"/>
    <w:rsid w:val="009460FA"/>
    <w:rsid w:val="00947534"/>
    <w:rsid w:val="009478A1"/>
    <w:rsid w:val="0096523B"/>
    <w:rsid w:val="0097004B"/>
    <w:rsid w:val="00972D06"/>
    <w:rsid w:val="00986553"/>
    <w:rsid w:val="0099287D"/>
    <w:rsid w:val="0099323D"/>
    <w:rsid w:val="00993646"/>
    <w:rsid w:val="0099367F"/>
    <w:rsid w:val="0099623A"/>
    <w:rsid w:val="009A2699"/>
    <w:rsid w:val="009A2DC9"/>
    <w:rsid w:val="009A391C"/>
    <w:rsid w:val="009A4EAD"/>
    <w:rsid w:val="009D2FA8"/>
    <w:rsid w:val="009E0A61"/>
    <w:rsid w:val="009E3010"/>
    <w:rsid w:val="009E46F5"/>
    <w:rsid w:val="009F331D"/>
    <w:rsid w:val="009F6392"/>
    <w:rsid w:val="009F7065"/>
    <w:rsid w:val="00A10B7F"/>
    <w:rsid w:val="00A156A9"/>
    <w:rsid w:val="00A2449C"/>
    <w:rsid w:val="00A318EB"/>
    <w:rsid w:val="00A34A2E"/>
    <w:rsid w:val="00A37067"/>
    <w:rsid w:val="00A405CD"/>
    <w:rsid w:val="00A41DD5"/>
    <w:rsid w:val="00A53616"/>
    <w:rsid w:val="00A551B9"/>
    <w:rsid w:val="00A55B11"/>
    <w:rsid w:val="00A56DC7"/>
    <w:rsid w:val="00A64312"/>
    <w:rsid w:val="00A66FDD"/>
    <w:rsid w:val="00A671E6"/>
    <w:rsid w:val="00A709E5"/>
    <w:rsid w:val="00A711B7"/>
    <w:rsid w:val="00A74EB0"/>
    <w:rsid w:val="00A74FD1"/>
    <w:rsid w:val="00A84A58"/>
    <w:rsid w:val="00A929A9"/>
    <w:rsid w:val="00A96594"/>
    <w:rsid w:val="00AA41BA"/>
    <w:rsid w:val="00AA62EF"/>
    <w:rsid w:val="00AA6D0D"/>
    <w:rsid w:val="00AA6FA3"/>
    <w:rsid w:val="00AA76E4"/>
    <w:rsid w:val="00AB6F41"/>
    <w:rsid w:val="00AC13D9"/>
    <w:rsid w:val="00AC428E"/>
    <w:rsid w:val="00AC6E48"/>
    <w:rsid w:val="00AD344F"/>
    <w:rsid w:val="00AE4FFD"/>
    <w:rsid w:val="00AF210B"/>
    <w:rsid w:val="00AF24FA"/>
    <w:rsid w:val="00AF26CC"/>
    <w:rsid w:val="00AF387F"/>
    <w:rsid w:val="00AF397D"/>
    <w:rsid w:val="00AF3A1D"/>
    <w:rsid w:val="00B009E8"/>
    <w:rsid w:val="00B00E7F"/>
    <w:rsid w:val="00B11FA9"/>
    <w:rsid w:val="00B153FE"/>
    <w:rsid w:val="00B17112"/>
    <w:rsid w:val="00B21055"/>
    <w:rsid w:val="00B21DCC"/>
    <w:rsid w:val="00B25F37"/>
    <w:rsid w:val="00B3217E"/>
    <w:rsid w:val="00B33542"/>
    <w:rsid w:val="00B37158"/>
    <w:rsid w:val="00B425AA"/>
    <w:rsid w:val="00B44422"/>
    <w:rsid w:val="00B46EA0"/>
    <w:rsid w:val="00B50432"/>
    <w:rsid w:val="00B54F18"/>
    <w:rsid w:val="00B55714"/>
    <w:rsid w:val="00B56AAA"/>
    <w:rsid w:val="00B608B5"/>
    <w:rsid w:val="00B63BBA"/>
    <w:rsid w:val="00B64B9F"/>
    <w:rsid w:val="00B731D3"/>
    <w:rsid w:val="00B75B57"/>
    <w:rsid w:val="00B77576"/>
    <w:rsid w:val="00B77C18"/>
    <w:rsid w:val="00B811B3"/>
    <w:rsid w:val="00B839A3"/>
    <w:rsid w:val="00B902BD"/>
    <w:rsid w:val="00B92501"/>
    <w:rsid w:val="00B9484E"/>
    <w:rsid w:val="00B95F85"/>
    <w:rsid w:val="00BA1009"/>
    <w:rsid w:val="00BA31F2"/>
    <w:rsid w:val="00BA5470"/>
    <w:rsid w:val="00BA5B92"/>
    <w:rsid w:val="00BA6E67"/>
    <w:rsid w:val="00BB0EC9"/>
    <w:rsid w:val="00BB2918"/>
    <w:rsid w:val="00BC1F12"/>
    <w:rsid w:val="00BC34D4"/>
    <w:rsid w:val="00BD2A39"/>
    <w:rsid w:val="00BD2E80"/>
    <w:rsid w:val="00BD49FF"/>
    <w:rsid w:val="00BD4B64"/>
    <w:rsid w:val="00BD63AE"/>
    <w:rsid w:val="00BD77E1"/>
    <w:rsid w:val="00BE11B8"/>
    <w:rsid w:val="00BE2C2C"/>
    <w:rsid w:val="00BE5064"/>
    <w:rsid w:val="00BF3AE6"/>
    <w:rsid w:val="00BF45A3"/>
    <w:rsid w:val="00BF7FF0"/>
    <w:rsid w:val="00C11AEA"/>
    <w:rsid w:val="00C12502"/>
    <w:rsid w:val="00C2311D"/>
    <w:rsid w:val="00C26B3B"/>
    <w:rsid w:val="00C30622"/>
    <w:rsid w:val="00C35D2F"/>
    <w:rsid w:val="00C40AA5"/>
    <w:rsid w:val="00C4691D"/>
    <w:rsid w:val="00C46F70"/>
    <w:rsid w:val="00C476D0"/>
    <w:rsid w:val="00C52FB1"/>
    <w:rsid w:val="00C61E73"/>
    <w:rsid w:val="00C6287E"/>
    <w:rsid w:val="00C6434A"/>
    <w:rsid w:val="00C64555"/>
    <w:rsid w:val="00C74398"/>
    <w:rsid w:val="00C76EA3"/>
    <w:rsid w:val="00C813C6"/>
    <w:rsid w:val="00C830B9"/>
    <w:rsid w:val="00C836E3"/>
    <w:rsid w:val="00C836FF"/>
    <w:rsid w:val="00C854DC"/>
    <w:rsid w:val="00C86577"/>
    <w:rsid w:val="00C903FE"/>
    <w:rsid w:val="00C91C02"/>
    <w:rsid w:val="00C92E07"/>
    <w:rsid w:val="00C96868"/>
    <w:rsid w:val="00CA0416"/>
    <w:rsid w:val="00CA0A26"/>
    <w:rsid w:val="00CA335D"/>
    <w:rsid w:val="00CA5734"/>
    <w:rsid w:val="00CA5F92"/>
    <w:rsid w:val="00CB115C"/>
    <w:rsid w:val="00CB33DB"/>
    <w:rsid w:val="00CB4598"/>
    <w:rsid w:val="00CC3764"/>
    <w:rsid w:val="00CC3A35"/>
    <w:rsid w:val="00CC5140"/>
    <w:rsid w:val="00CC5468"/>
    <w:rsid w:val="00CC560B"/>
    <w:rsid w:val="00CC5F3D"/>
    <w:rsid w:val="00CC75E2"/>
    <w:rsid w:val="00CD46EB"/>
    <w:rsid w:val="00CD7EBF"/>
    <w:rsid w:val="00CE37B6"/>
    <w:rsid w:val="00CE59AA"/>
    <w:rsid w:val="00CF0E86"/>
    <w:rsid w:val="00CF4B82"/>
    <w:rsid w:val="00D00DFA"/>
    <w:rsid w:val="00D0341B"/>
    <w:rsid w:val="00D056F1"/>
    <w:rsid w:val="00D06616"/>
    <w:rsid w:val="00D144D7"/>
    <w:rsid w:val="00D15A08"/>
    <w:rsid w:val="00D23DB6"/>
    <w:rsid w:val="00D34056"/>
    <w:rsid w:val="00D41237"/>
    <w:rsid w:val="00D51A95"/>
    <w:rsid w:val="00D52CE6"/>
    <w:rsid w:val="00D54D82"/>
    <w:rsid w:val="00D555E7"/>
    <w:rsid w:val="00D60568"/>
    <w:rsid w:val="00D613FA"/>
    <w:rsid w:val="00D6282E"/>
    <w:rsid w:val="00D6447F"/>
    <w:rsid w:val="00D646EB"/>
    <w:rsid w:val="00D64D6B"/>
    <w:rsid w:val="00D70C7A"/>
    <w:rsid w:val="00D72A29"/>
    <w:rsid w:val="00D834E5"/>
    <w:rsid w:val="00D85743"/>
    <w:rsid w:val="00D96C9C"/>
    <w:rsid w:val="00DA10A8"/>
    <w:rsid w:val="00DB01D2"/>
    <w:rsid w:val="00DB0D6A"/>
    <w:rsid w:val="00DB123A"/>
    <w:rsid w:val="00DB1E08"/>
    <w:rsid w:val="00DB2973"/>
    <w:rsid w:val="00DB77E8"/>
    <w:rsid w:val="00DC0FBA"/>
    <w:rsid w:val="00DC1B56"/>
    <w:rsid w:val="00DC20CC"/>
    <w:rsid w:val="00DC2129"/>
    <w:rsid w:val="00DC2C68"/>
    <w:rsid w:val="00DC6570"/>
    <w:rsid w:val="00DD265C"/>
    <w:rsid w:val="00DD3703"/>
    <w:rsid w:val="00DD37A6"/>
    <w:rsid w:val="00DE5528"/>
    <w:rsid w:val="00DF25C3"/>
    <w:rsid w:val="00DF5004"/>
    <w:rsid w:val="00DF5CFF"/>
    <w:rsid w:val="00DF72BB"/>
    <w:rsid w:val="00E000E1"/>
    <w:rsid w:val="00E04062"/>
    <w:rsid w:val="00E063C6"/>
    <w:rsid w:val="00E1346D"/>
    <w:rsid w:val="00E2003B"/>
    <w:rsid w:val="00E25352"/>
    <w:rsid w:val="00E25AC9"/>
    <w:rsid w:val="00E26887"/>
    <w:rsid w:val="00E279D8"/>
    <w:rsid w:val="00E30092"/>
    <w:rsid w:val="00E319B1"/>
    <w:rsid w:val="00E327A6"/>
    <w:rsid w:val="00E34667"/>
    <w:rsid w:val="00E3684F"/>
    <w:rsid w:val="00E446F0"/>
    <w:rsid w:val="00E45239"/>
    <w:rsid w:val="00E47D3B"/>
    <w:rsid w:val="00E5492F"/>
    <w:rsid w:val="00E572B1"/>
    <w:rsid w:val="00E577EA"/>
    <w:rsid w:val="00E604F8"/>
    <w:rsid w:val="00E6369A"/>
    <w:rsid w:val="00E70A86"/>
    <w:rsid w:val="00E73E50"/>
    <w:rsid w:val="00E74B4D"/>
    <w:rsid w:val="00E74FDA"/>
    <w:rsid w:val="00E774C5"/>
    <w:rsid w:val="00E777EC"/>
    <w:rsid w:val="00E80FCD"/>
    <w:rsid w:val="00E81E04"/>
    <w:rsid w:val="00E92E6F"/>
    <w:rsid w:val="00EA10EB"/>
    <w:rsid w:val="00EA2226"/>
    <w:rsid w:val="00EA4339"/>
    <w:rsid w:val="00EA48C5"/>
    <w:rsid w:val="00EA4C5A"/>
    <w:rsid w:val="00EA6D7B"/>
    <w:rsid w:val="00EA7DB0"/>
    <w:rsid w:val="00EA7F2F"/>
    <w:rsid w:val="00EB1F85"/>
    <w:rsid w:val="00EB576F"/>
    <w:rsid w:val="00EB6590"/>
    <w:rsid w:val="00EC00DE"/>
    <w:rsid w:val="00EC21DF"/>
    <w:rsid w:val="00EC30E1"/>
    <w:rsid w:val="00EC3436"/>
    <w:rsid w:val="00EC3B70"/>
    <w:rsid w:val="00EC66BB"/>
    <w:rsid w:val="00ED172A"/>
    <w:rsid w:val="00EE01DC"/>
    <w:rsid w:val="00EE1FDF"/>
    <w:rsid w:val="00EF0D7C"/>
    <w:rsid w:val="00F004B5"/>
    <w:rsid w:val="00F13334"/>
    <w:rsid w:val="00F14417"/>
    <w:rsid w:val="00F146E6"/>
    <w:rsid w:val="00F14AB3"/>
    <w:rsid w:val="00F14BEC"/>
    <w:rsid w:val="00F1562B"/>
    <w:rsid w:val="00F224B7"/>
    <w:rsid w:val="00F225C5"/>
    <w:rsid w:val="00F2587A"/>
    <w:rsid w:val="00F33470"/>
    <w:rsid w:val="00F34E02"/>
    <w:rsid w:val="00F3715D"/>
    <w:rsid w:val="00F37A10"/>
    <w:rsid w:val="00F4121B"/>
    <w:rsid w:val="00F41AE1"/>
    <w:rsid w:val="00F420C8"/>
    <w:rsid w:val="00F42A4C"/>
    <w:rsid w:val="00F45A6E"/>
    <w:rsid w:val="00F4707A"/>
    <w:rsid w:val="00F526BD"/>
    <w:rsid w:val="00F634A1"/>
    <w:rsid w:val="00F66E06"/>
    <w:rsid w:val="00F678AC"/>
    <w:rsid w:val="00F729B0"/>
    <w:rsid w:val="00F72DBC"/>
    <w:rsid w:val="00F762CC"/>
    <w:rsid w:val="00F77AD1"/>
    <w:rsid w:val="00FA6924"/>
    <w:rsid w:val="00FB37B9"/>
    <w:rsid w:val="00FB7512"/>
    <w:rsid w:val="00FD7547"/>
    <w:rsid w:val="00FE1215"/>
    <w:rsid w:val="00FE287B"/>
    <w:rsid w:val="00FE42EC"/>
    <w:rsid w:val="00FE6B50"/>
    <w:rsid w:val="00FF1199"/>
    <w:rsid w:val="00FF1B03"/>
    <w:rsid w:val="00FF3725"/>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E0DCF0E"/>
  <w15:docId w15:val="{39988E55-2175-47EE-89FE-752C9B7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8E74D2"/>
    <w:pPr>
      <w:ind w:left="720"/>
      <w:contextualSpacing/>
    </w:pPr>
  </w:style>
  <w:style w:type="table" w:styleId="ListTable4">
    <w:name w:val="List Table 4"/>
    <w:basedOn w:val="TableNormal"/>
    <w:uiPriority w:val="49"/>
    <w:rsid w:val="002B33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D355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355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355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355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qFormat/>
    <w:rsid w:val="00E25352"/>
    <w:pPr>
      <w:ind w:left="1702" w:hanging="851"/>
    </w:pPr>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81083519">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2709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dmin-www.foodstandards.gov.au/code/applications/Documents/A1161%20SD1%20Food%20technology%20and%20safety%20assessmen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ao.org/fao-who-codexalimentarius/sh-proxy/jp/?lnk=1&amp;url=https%253A%252F%252Fworkspace.fao.org%252Fsites%252Fcodex%252FStandards%252FCAC%2BGL%2B36-1989%252FCXG_036e.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o.org/fao-who-codexalimentarius/sh-proxy/jp/?lnk=1&amp;url=https%253A%252F%252Fworkspace.fao.org%252Fsites%252Fcodex%252FMeetings%252FCX-711-50%252FWD%252Ffa50_12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oiv.int/public/medias/5119/code-2017-en.pdf" TargetMode="External"/><Relationship Id="rId23" Type="http://schemas.openxmlformats.org/officeDocument/2006/relationships/hyperlink" Target="http://www.oiv.int/public/medias/5119/code-2017-en.pdf"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foodregulation.gov.au/internet/fr/publishing.nsf/Content/publication-Policy-Guideline-on-the-Addition-of-Substances-other-than-Vitamins-and-Minerals" TargetMode="Externa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freecases.eu/Doc/CourtAct/567067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A1161</Related_x0020_project>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X3VAMR3A5FUY-552-7140</_dlc_DocId>
    <_dlc_DocIdUrl xmlns="ff5de93e-c5e8-4efc-a1bd-21450292fcfe">
      <Url>http://teams/Sections/RAP/_layouts/15/DocIdRedir.aspx?ID=X3VAMR3A5FUY-552-7140</Url>
      <Description>X3VAMR3A5FUY-552-7140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ED0B9-6DB0-4571-ABBC-6938FE088980}"/>
</file>

<file path=customXml/itemProps2.xml><?xml version="1.0" encoding="utf-8"?>
<ds:datastoreItem xmlns:ds="http://schemas.openxmlformats.org/officeDocument/2006/customXml" ds:itemID="{55F59ACD-4CE9-402C-BBB1-EEB0BA66BF36}"/>
</file>

<file path=customXml/itemProps3.xml><?xml version="1.0" encoding="utf-8"?>
<ds:datastoreItem xmlns:ds="http://schemas.openxmlformats.org/officeDocument/2006/customXml" ds:itemID="{96D9CB61-9FCA-4138-B0E2-548799BD6856}"/>
</file>

<file path=customXml/itemProps4.xml><?xml version="1.0" encoding="utf-8"?>
<ds:datastoreItem xmlns:ds="http://schemas.openxmlformats.org/officeDocument/2006/customXml" ds:itemID="{E0F2F090-A054-44E8-B897-7D5DDAFAB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8ED0B9-6DB0-4571-ABBC-6938FE088980}">
  <ds:schemaRefs>
    <ds:schemaRef ds:uri="http://schemas.microsoft.com/office/2006/documentManagement/types"/>
    <ds:schemaRef ds:uri="ff5de93e-c5e8-4efc-a1bd-21450292fcfe"/>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ec50576e-4a27-4780-a1e1-e59563bc70b8"/>
    <ds:schemaRef ds:uri="http://www.w3.org/XML/1998/namespace"/>
  </ds:schemaRefs>
</ds:datastoreItem>
</file>

<file path=customXml/itemProps6.xml><?xml version="1.0" encoding="utf-8"?>
<ds:datastoreItem xmlns:ds="http://schemas.openxmlformats.org/officeDocument/2006/customXml" ds:itemID="{9F172E61-C9F4-4D13-9B2F-D3197C0E9B2C}"/>
</file>

<file path=customXml/itemProps7.xml><?xml version="1.0" encoding="utf-8"?>
<ds:datastoreItem xmlns:ds="http://schemas.openxmlformats.org/officeDocument/2006/customXml" ds:itemID="{E89D5B36-7714-45B4-B304-B1954F08E1A4}"/>
</file>

<file path=docProps/app.xml><?xml version="1.0" encoding="utf-8"?>
<Properties xmlns="http://schemas.openxmlformats.org/officeDocument/2006/extended-properties" xmlns:vt="http://schemas.openxmlformats.org/officeDocument/2006/docPropsVTypes">
  <Template>Normal</Template>
  <TotalTime>1267</TotalTime>
  <Pages>20</Pages>
  <Words>6242</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41739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Christine Coughlan</cp:lastModifiedBy>
  <cp:revision>124</cp:revision>
  <cp:lastPrinted>2018-10-29T20:27:00Z</cp:lastPrinted>
  <dcterms:created xsi:type="dcterms:W3CDTF">2018-09-12T21:43:00Z</dcterms:created>
  <dcterms:modified xsi:type="dcterms:W3CDTF">2018-12-17T02:55:00Z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5059394f-377a-41fe-82cd-b53d2f96a363</vt:lpwstr>
  </property>
  <property fmtid="{D5CDD505-2E9C-101B-9397-08002B2CF9AE}" pid="4" name="bjSaver">
    <vt:lpwstr>MGDMrtrA0aC/7nR6i/ZsBNDxscKyeXA3</vt:lpwstr>
  </property>
  <property fmtid="{D5CDD505-2E9C-101B-9397-08002B2CF9AE}" pid="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6" name="bjDocumentLabelXML-0">
    <vt:lpwstr>ames.com/2008/01/sie/internal/label"&gt;&lt;element uid="a68a5297-83bb-4ba8-a7cd-4b62d6981a77" value="" /&gt;&lt;/sisl&gt;</vt:lpwstr>
  </property>
  <property fmtid="{D5CDD505-2E9C-101B-9397-08002B2CF9AE}" pid="7" name="ContentTypeId">
    <vt:lpwstr>0x010100CB2FFA9FD6109347A9495CD5860AFAE6</vt:lpwstr>
  </property>
  <property fmtid="{D5CDD505-2E9C-101B-9397-08002B2CF9AE}" pid="8" name="DisposalClass">
    <vt:lpwstr/>
  </property>
  <property fmtid="{D5CDD505-2E9C-101B-9397-08002B2CF9AE}" pid="9" name="BCS_">
    <vt:lpwstr>40;#Evaluation|43bd8487-b9f6-4055-946c-a118d364275d</vt:lpwstr>
  </property>
  <property fmtid="{D5CDD505-2E9C-101B-9397-08002B2CF9AE}" pid="10" name="_dlc_DocIdItemGuid">
    <vt:lpwstr>62475a0b-c965-4eb7-a900-56d65e3b18f3</vt:lpwstr>
  </property>
  <property fmtid="{D5CDD505-2E9C-101B-9397-08002B2CF9AE}" pid="11" name="RecordPoint_WorkflowType">
    <vt:lpwstr>ActiveSubmitStub</vt:lpwstr>
  </property>
  <property fmtid="{D5CDD505-2E9C-101B-9397-08002B2CF9AE}" pid="12" name="RecordPoint_ActiveItemUniqueId">
    <vt:lpwstr>{cd628d84-1451-4a61-9a9d-5b97c7ae55f6}</vt:lpwstr>
  </property>
  <property fmtid="{D5CDD505-2E9C-101B-9397-08002B2CF9AE}" pid="13" name="RecordPoint_ActiveItemWebId">
    <vt:lpwstr>{0a24ff59-26de-499e-af6c-870128dbbd86}</vt:lpwstr>
  </property>
  <property fmtid="{D5CDD505-2E9C-101B-9397-08002B2CF9AE}" pid="14" name="RecordPoint_ActiveItemSiteId">
    <vt:lpwstr>{cec154f9-42c6-4481-9906-45443d426660}</vt:lpwstr>
  </property>
  <property fmtid="{D5CDD505-2E9C-101B-9397-08002B2CF9AE}" pid="15" name="RecordPoint_ActiveItemListId">
    <vt:lpwstr>{3a9826a6-ef3d-4704-849b-07726235ecc0}</vt:lpwstr>
  </property>
  <property fmtid="{D5CDD505-2E9C-101B-9397-08002B2CF9AE}" pid="16" name="RecordPoint_RecordNumberSubmitted">
    <vt:lpwstr>R0000100359</vt:lpwstr>
  </property>
  <property fmtid="{D5CDD505-2E9C-101B-9397-08002B2CF9AE}" pid="17" name="RecordPoint_SubmissionCompleted">
    <vt:lpwstr>2018-11-15T11:10:28.4771257+11:00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bjDocumentSecurityLabel">
    <vt:lpwstr>OFFICIAL:Sensitive</vt:lpwstr>
  </property>
</Properties>
</file>